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REPUBLIKA HRVATSKA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OSNOVNA ŠKOLA IVANA MAŽURANIĆA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OBROVAC SINJSKI 21241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SPLITSKO-DALMATINSKA ŽUPANIJA</w:t>
      </w:r>
    </w:p>
    <w:p w:rsidR="009D3448" w:rsidRPr="009F1E10" w:rsidRDefault="009D3448" w:rsidP="00A67292">
      <w:pPr>
        <w:spacing w:after="0"/>
        <w:rPr>
          <w:rFonts w:ascii="Arial Narrow" w:hAnsi="Arial Narrow"/>
          <w:b/>
        </w:rPr>
      </w:pPr>
      <w:r w:rsidRPr="009F1E10">
        <w:rPr>
          <w:rFonts w:ascii="Arial Narrow" w:hAnsi="Arial Narrow"/>
          <w:b/>
        </w:rPr>
        <w:t>Klasa:</w:t>
      </w:r>
      <w:r w:rsidR="00BE0FBE" w:rsidRPr="009F1E10">
        <w:rPr>
          <w:rFonts w:ascii="Arial Narrow" w:hAnsi="Arial Narrow"/>
          <w:b/>
        </w:rPr>
        <w:t xml:space="preserve"> </w:t>
      </w:r>
      <w:r w:rsidR="00157111" w:rsidRPr="009F1E10">
        <w:rPr>
          <w:rFonts w:ascii="Arial Narrow" w:hAnsi="Arial Narrow"/>
          <w:b/>
        </w:rPr>
        <w:t>400-0</w:t>
      </w:r>
      <w:r w:rsidR="009F1E10" w:rsidRPr="009F1E10">
        <w:rPr>
          <w:rFonts w:ascii="Arial Narrow" w:hAnsi="Arial Narrow"/>
          <w:b/>
        </w:rPr>
        <w:t>1/22</w:t>
      </w:r>
      <w:r w:rsidR="00157111" w:rsidRPr="009F1E10">
        <w:rPr>
          <w:rFonts w:ascii="Arial Narrow" w:hAnsi="Arial Narrow"/>
          <w:b/>
        </w:rPr>
        <w:t>-01/</w:t>
      </w:r>
      <w:proofErr w:type="spellStart"/>
      <w:r w:rsidR="00157111" w:rsidRPr="009F1E10">
        <w:rPr>
          <w:rFonts w:ascii="Arial Narrow" w:hAnsi="Arial Narrow"/>
          <w:b/>
        </w:rPr>
        <w:t>01</w:t>
      </w:r>
      <w:proofErr w:type="spellEnd"/>
    </w:p>
    <w:p w:rsidR="009D3448" w:rsidRPr="009F1E10" w:rsidRDefault="009D3448" w:rsidP="00A67292">
      <w:pPr>
        <w:spacing w:after="0"/>
        <w:rPr>
          <w:rFonts w:ascii="Arial Narrow" w:hAnsi="Arial Narrow"/>
          <w:b/>
        </w:rPr>
      </w:pPr>
      <w:proofErr w:type="spellStart"/>
      <w:r w:rsidRPr="009F1E10">
        <w:rPr>
          <w:rFonts w:ascii="Arial Narrow" w:hAnsi="Arial Narrow"/>
          <w:b/>
        </w:rPr>
        <w:t>Urbroj</w:t>
      </w:r>
      <w:proofErr w:type="spellEnd"/>
      <w:r w:rsidRPr="009F1E10">
        <w:rPr>
          <w:rFonts w:ascii="Arial Narrow" w:hAnsi="Arial Narrow"/>
          <w:b/>
        </w:rPr>
        <w:t>:</w:t>
      </w:r>
      <w:r w:rsidR="00BE0FBE" w:rsidRPr="009F1E10">
        <w:rPr>
          <w:rFonts w:ascii="Arial Narrow" w:hAnsi="Arial Narrow"/>
          <w:b/>
        </w:rPr>
        <w:t xml:space="preserve"> </w:t>
      </w:r>
      <w:r w:rsidR="009F1E10" w:rsidRPr="009F1E10">
        <w:rPr>
          <w:rFonts w:ascii="Arial Narrow" w:hAnsi="Arial Narrow"/>
          <w:b/>
        </w:rPr>
        <w:t>2175-16-01-22</w:t>
      </w:r>
      <w:r w:rsidR="00157111" w:rsidRPr="009F1E10">
        <w:rPr>
          <w:rFonts w:ascii="Arial Narrow" w:hAnsi="Arial Narrow"/>
          <w:b/>
        </w:rPr>
        <w:t>-01</w:t>
      </w:r>
    </w:p>
    <w:p w:rsidR="00CB1FC6" w:rsidRPr="003D26CD" w:rsidRDefault="00BF6AEA" w:rsidP="00A67292">
      <w:pPr>
        <w:spacing w:after="0"/>
        <w:rPr>
          <w:rFonts w:ascii="Arial Narrow" w:hAnsi="Arial Narrow"/>
          <w:b/>
        </w:rPr>
      </w:pPr>
      <w:r w:rsidRPr="009F1E10">
        <w:rPr>
          <w:rFonts w:ascii="Arial Narrow" w:hAnsi="Arial Narrow"/>
          <w:b/>
        </w:rPr>
        <w:t>Obrovac Sinjski, 31.01.2022</w:t>
      </w:r>
      <w:r w:rsidR="001A531E" w:rsidRPr="003D26CD">
        <w:rPr>
          <w:rFonts w:ascii="Arial Narrow" w:hAnsi="Arial Narrow"/>
          <w:b/>
        </w:rPr>
        <w:t>.</w:t>
      </w:r>
    </w:p>
    <w:p w:rsidR="001A531E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</w:p>
    <w:p w:rsidR="009D3448" w:rsidRPr="003D26CD" w:rsidRDefault="009D3448" w:rsidP="001A531E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RKP: 12575         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Matični broj: 03067688</w:t>
      </w:r>
    </w:p>
    <w:p w:rsidR="009D3448" w:rsidRPr="003D26CD" w:rsidRDefault="009D3448" w:rsidP="00A67292">
      <w:pPr>
        <w:spacing w:after="0"/>
        <w:ind w:left="424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Djelatnost: 8520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OIB: 67272246049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Razina: 31</w:t>
      </w:r>
    </w:p>
    <w:p w:rsidR="009D3448" w:rsidRPr="003D26CD" w:rsidRDefault="00BF6AEA" w:rsidP="00A67292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D57D1" w:rsidRPr="003D26CD">
        <w:rPr>
          <w:rFonts w:ascii="Arial Narrow" w:hAnsi="Arial Narrow"/>
          <w:b/>
        </w:rPr>
        <w:t>IBAN: HR</w:t>
      </w:r>
      <w:r w:rsidR="00CC624C" w:rsidRPr="003D26CD">
        <w:rPr>
          <w:rFonts w:ascii="Arial Narrow" w:hAnsi="Arial Narrow"/>
          <w:b/>
        </w:rPr>
        <w:t>4324070001100577478</w:t>
      </w:r>
    </w:p>
    <w:p w:rsidR="0025530A" w:rsidRPr="003D26CD" w:rsidRDefault="0025530A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9D3448" w:rsidRPr="003D26CD" w:rsidRDefault="009D3448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3D26CD">
        <w:rPr>
          <w:rFonts w:ascii="Arial Narrow" w:hAnsi="Arial Narrow"/>
          <w:b/>
          <w:sz w:val="28"/>
          <w:szCs w:val="28"/>
        </w:rPr>
        <w:t>BILJEŠKE</w:t>
      </w:r>
    </w:p>
    <w:p w:rsidR="005D57D1" w:rsidRPr="003D26CD" w:rsidRDefault="009D3448" w:rsidP="00051447">
      <w:pPr>
        <w:spacing w:after="120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za razdoblje od 1.siječ</w:t>
      </w:r>
      <w:r w:rsidR="00BF6AEA">
        <w:rPr>
          <w:rFonts w:ascii="Arial Narrow" w:hAnsi="Arial Narrow"/>
          <w:b/>
        </w:rPr>
        <w:t>nja do 31. prosinca 2021</w:t>
      </w:r>
      <w:r w:rsidR="005D57D1" w:rsidRPr="003D26CD">
        <w:rPr>
          <w:rFonts w:ascii="Arial Narrow" w:hAnsi="Arial Narrow"/>
          <w:b/>
        </w:rPr>
        <w:t>. godine</w:t>
      </w:r>
    </w:p>
    <w:p w:rsidR="005D57D1" w:rsidRPr="003D26CD" w:rsidRDefault="005D57D1" w:rsidP="00051447">
      <w:pPr>
        <w:spacing w:after="120"/>
        <w:jc w:val="center"/>
        <w:rPr>
          <w:rFonts w:ascii="Arial Narrow" w:hAnsi="Arial Narrow"/>
          <w:b/>
        </w:rPr>
      </w:pPr>
    </w:p>
    <w:p w:rsidR="00CA1462" w:rsidRPr="003D26CD" w:rsidRDefault="006B611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Sukladno članku 13</w:t>
      </w:r>
      <w:r w:rsidR="005D57D1" w:rsidRPr="003D26CD">
        <w:rPr>
          <w:rFonts w:ascii="Arial Narrow" w:hAnsi="Arial Narrow"/>
        </w:rPr>
        <w:t>. Pravilnika o financijskom izvještavanju u proračunskom računovodstvu ( NN br. 3/15., 93/15.,135/15.</w:t>
      </w:r>
      <w:r w:rsidR="009A7002" w:rsidRPr="003D26CD">
        <w:rPr>
          <w:rFonts w:ascii="Arial Narrow" w:hAnsi="Arial Narrow"/>
        </w:rPr>
        <w:t>, 2/17. i 28/17.</w:t>
      </w:r>
      <w:r w:rsidR="00C11DC5" w:rsidRPr="003D26CD">
        <w:rPr>
          <w:rFonts w:ascii="Arial Narrow" w:hAnsi="Arial Narrow"/>
        </w:rPr>
        <w:t>, 112/18.</w:t>
      </w:r>
      <w:r w:rsidR="00082CB6" w:rsidRPr="003D26CD">
        <w:rPr>
          <w:rFonts w:ascii="Arial Narrow" w:hAnsi="Arial Narrow"/>
        </w:rPr>
        <w:t>)</w:t>
      </w:r>
      <w:r w:rsidR="005D57D1" w:rsidRPr="003D26CD">
        <w:rPr>
          <w:rFonts w:ascii="Arial Narrow" w:hAnsi="Arial Narrow"/>
        </w:rPr>
        <w:t xml:space="preserve"> Bilješke su sastavni dio financijskog izvještaja proračuna i proračunskih korisnika.</w:t>
      </w:r>
    </w:p>
    <w:p w:rsidR="00E95EA7" w:rsidRDefault="009821B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uz Bilancu</w:t>
      </w:r>
      <w:r w:rsidR="00273361" w:rsidRPr="00BD0C36">
        <w:rPr>
          <w:rFonts w:ascii="Arial Narrow" w:hAnsi="Arial Narrow"/>
          <w:b/>
          <w:sz w:val="32"/>
          <w:szCs w:val="32"/>
        </w:rPr>
        <w:t>- Obrazac BIL</w:t>
      </w:r>
    </w:p>
    <w:p w:rsidR="00BD0C36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BD0C36" w:rsidRPr="00BD0C36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FA0D2B" w:rsidRPr="003D26CD" w:rsidRDefault="005D57D1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Bilješka uz AOP 002-Nefinancijska imovina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59"/>
        <w:gridCol w:w="3044"/>
        <w:gridCol w:w="615"/>
        <w:gridCol w:w="1410"/>
        <w:gridCol w:w="1418"/>
        <w:gridCol w:w="1418"/>
      </w:tblGrid>
      <w:tr w:rsidR="00522B4C" w:rsidRPr="003D26CD" w:rsidTr="00E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n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1675C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2021</w:t>
            </w:r>
            <w:r w:rsidR="00522B4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0D5F2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Stanje 31. </w:t>
            </w:r>
            <w:r w:rsidR="001675C3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prosinca 2021</w:t>
            </w:r>
            <w:r w:rsidR="000D5F2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A06DFB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6DFB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1608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proofErr w:type="spellStart"/>
            <w:r w:rsidRPr="003D26CD">
              <w:rPr>
                <w:rFonts w:ascii="Arial Narrow" w:eastAsiaTheme="minorEastAsia" w:hAnsi="Arial Narrow"/>
                <w:b/>
              </w:rPr>
              <w:t>Neproizvedena</w:t>
            </w:r>
            <w:proofErr w:type="spellEnd"/>
            <w:r w:rsidRPr="003D26CD">
              <w:rPr>
                <w:rFonts w:ascii="Arial Narrow" w:eastAsiaTheme="minorEastAsia" w:hAnsi="Arial Narrow"/>
                <w:b/>
              </w:rPr>
              <w:t xml:space="preserve"> dugotrajna imovina</w:t>
            </w:r>
          </w:p>
        </w:tc>
        <w:tc>
          <w:tcPr>
            <w:tcW w:w="32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003</w:t>
            </w:r>
          </w:p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74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</w:p>
        </w:tc>
        <w:tc>
          <w:tcPr>
            <w:tcW w:w="749" w:type="pct"/>
            <w:vAlign w:val="center"/>
          </w:tcPr>
          <w:p w:rsidR="00A06DFB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6.770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A06DFB" w:rsidRPr="003D26CD" w:rsidRDefault="00A648C7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Materijalna prirodna bogatstva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004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648C7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6.770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021 i 02921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Građevinski objekti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008</w:t>
            </w:r>
          </w:p>
        </w:tc>
        <w:tc>
          <w:tcPr>
            <w:tcW w:w="745" w:type="pct"/>
            <w:vAlign w:val="center"/>
          </w:tcPr>
          <w:p w:rsidR="00522B4C" w:rsidRPr="003D26CD" w:rsidRDefault="00FB702D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10.316.210</w:t>
            </w:r>
          </w:p>
        </w:tc>
        <w:tc>
          <w:tcPr>
            <w:tcW w:w="749" w:type="pct"/>
            <w:vAlign w:val="center"/>
          </w:tcPr>
          <w:p w:rsidR="00522B4C" w:rsidRPr="003D26CD" w:rsidRDefault="003151C1" w:rsidP="003151C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10.150.153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3151C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98,4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Poslovni objekti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FB702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13.511.789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38408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13.511.789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Ostali </w:t>
            </w:r>
            <w:r w:rsidR="00AD3307" w:rsidRPr="003D26CD">
              <w:rPr>
                <w:rFonts w:ascii="Arial Narrow" w:eastAsiaTheme="minorEastAsia" w:hAnsi="Arial Narrow" w:cstheme="minorBidi"/>
                <w:color w:val="auto"/>
              </w:rPr>
              <w:t>građevinski obje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012</w:t>
            </w:r>
          </w:p>
        </w:tc>
        <w:tc>
          <w:tcPr>
            <w:tcW w:w="74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</w:p>
        </w:tc>
        <w:tc>
          <w:tcPr>
            <w:tcW w:w="749" w:type="pct"/>
            <w:vAlign w:val="center"/>
          </w:tcPr>
          <w:p w:rsidR="00522B4C" w:rsidRPr="003D26CD" w:rsidRDefault="00A648C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58.376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38408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</w:t>
            </w:r>
            <w:r w:rsidR="00A648C7" w:rsidRPr="003D26CD">
              <w:rPr>
                <w:rFonts w:ascii="Arial Narrow" w:eastAsiaTheme="minorEastAsia" w:hAnsi="Arial Narrow" w:cstheme="minorBidi"/>
                <w:color w:val="auto"/>
              </w:rPr>
              <w:t>,0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građevinskih objekata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FB702D" w:rsidP="0019216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3.253.955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3151C1" w:rsidP="004F783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3.420.012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105,10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E159EE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lastRenderedPageBreak/>
              <w:t>022/02922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608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Postrojenja i oprema</w:t>
            </w:r>
          </w:p>
        </w:tc>
        <w:tc>
          <w:tcPr>
            <w:tcW w:w="325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014</w:t>
            </w:r>
          </w:p>
        </w:tc>
        <w:tc>
          <w:tcPr>
            <w:tcW w:w="745" w:type="pct"/>
            <w:vAlign w:val="center"/>
          </w:tcPr>
          <w:p w:rsidR="00522B4C" w:rsidRPr="003D26CD" w:rsidRDefault="00FB702D" w:rsidP="00FB7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70.484</w:t>
            </w:r>
          </w:p>
        </w:tc>
        <w:tc>
          <w:tcPr>
            <w:tcW w:w="749" w:type="pct"/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60.479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85.8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Uredska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015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FB702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368.111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9F1E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271.883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F1E10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73,9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0222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Komunikacijska oprema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016</w:t>
            </w:r>
          </w:p>
        </w:tc>
        <w:tc>
          <w:tcPr>
            <w:tcW w:w="745" w:type="pct"/>
            <w:vAlign w:val="center"/>
          </w:tcPr>
          <w:p w:rsidR="00E159EE" w:rsidRPr="003D26CD" w:rsidRDefault="00FB702D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80.819</w:t>
            </w:r>
          </w:p>
        </w:tc>
        <w:tc>
          <w:tcPr>
            <w:tcW w:w="749" w:type="pct"/>
            <w:vAlign w:val="center"/>
          </w:tcPr>
          <w:p w:rsidR="00E159EE" w:rsidRPr="003D26CD" w:rsidRDefault="009F1E1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67.078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9F1E1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83,0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0223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Oprema za održavanje i zaštitu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017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F42FFF" w:rsidP="00E36A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474.186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A648C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474.186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0225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Instrumenti, uređaji i strojevi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019</w:t>
            </w:r>
          </w:p>
        </w:tc>
        <w:tc>
          <w:tcPr>
            <w:tcW w:w="74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</w:p>
        </w:tc>
        <w:tc>
          <w:tcPr>
            <w:tcW w:w="749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6.292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0226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Sportska i glazbene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E36A8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197.801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197.801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</w:t>
            </w:r>
            <w:r w:rsidR="00442E8C">
              <w:rPr>
                <w:rFonts w:ascii="Arial Narrow" w:eastAsiaTheme="minorEastAsia" w:hAnsi="Arial Narrow"/>
              </w:rPr>
              <w:t>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0227</w:t>
            </w:r>
          </w:p>
        </w:tc>
        <w:tc>
          <w:tcPr>
            <w:tcW w:w="1608" w:type="pct"/>
            <w:vAlign w:val="center"/>
          </w:tcPr>
          <w:p w:rsidR="00E159EE" w:rsidRPr="003D26CD" w:rsidRDefault="00AD330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Uređa</w:t>
            </w:r>
            <w:r w:rsidR="00685FF4" w:rsidRPr="003D26CD">
              <w:rPr>
                <w:rFonts w:ascii="Arial Narrow" w:eastAsiaTheme="minorEastAsia" w:hAnsi="Arial Narrow"/>
              </w:rPr>
              <w:t>ji, strojevi i opreme za ostale namjene</w:t>
            </w:r>
          </w:p>
        </w:tc>
        <w:tc>
          <w:tcPr>
            <w:tcW w:w="325" w:type="pct"/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021</w:t>
            </w:r>
          </w:p>
        </w:tc>
        <w:tc>
          <w:tcPr>
            <w:tcW w:w="745" w:type="pct"/>
            <w:vAlign w:val="center"/>
          </w:tcPr>
          <w:p w:rsidR="00E159EE" w:rsidRPr="003D26CD" w:rsidRDefault="00E36A8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273.865</w:t>
            </w:r>
          </w:p>
        </w:tc>
        <w:tc>
          <w:tcPr>
            <w:tcW w:w="749" w:type="pct"/>
            <w:vAlign w:val="center"/>
          </w:tcPr>
          <w:p w:rsidR="00E159EE" w:rsidRPr="003D26CD" w:rsidRDefault="00A4663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246.</w:t>
            </w:r>
            <w:r w:rsidR="001F7131">
              <w:rPr>
                <w:rFonts w:ascii="Arial Narrow" w:eastAsiaTheme="minorEastAsia" w:hAnsi="Arial Narrow"/>
              </w:rPr>
              <w:t>388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90</w:t>
            </w:r>
            <w:r w:rsidR="00031366" w:rsidRPr="003D26CD">
              <w:rPr>
                <w:rFonts w:ascii="Arial Narrow" w:eastAsiaTheme="minorEastAsia" w:hAnsi="Arial Narrow"/>
              </w:rPr>
              <w:t>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opreme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FB702D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1.330.590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1.203.149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A46635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90,4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Knjige, umjetnička djela i ostale izložbene vrijednosti</w:t>
            </w:r>
          </w:p>
        </w:tc>
        <w:tc>
          <w:tcPr>
            <w:tcW w:w="325" w:type="pct"/>
            <w:vAlign w:val="center"/>
          </w:tcPr>
          <w:p w:rsidR="004A3651" w:rsidRPr="008A7655" w:rsidRDefault="008A7655" w:rsidP="008A765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8A7655">
              <w:rPr>
                <w:rFonts w:ascii="Arial Narrow" w:hAnsi="Arial Narrow"/>
                <w:b/>
              </w:rPr>
              <w:t>030</w:t>
            </w:r>
          </w:p>
        </w:tc>
        <w:tc>
          <w:tcPr>
            <w:tcW w:w="745" w:type="pct"/>
            <w:vAlign w:val="center"/>
          </w:tcPr>
          <w:p w:rsidR="004A3651" w:rsidRPr="003D26CD" w:rsidRDefault="002A4D9A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4B197E" w:rsidP="004B197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</w:p>
        </w:tc>
      </w:tr>
      <w:tr w:rsidR="004A365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0241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Knjige</w:t>
            </w:r>
          </w:p>
        </w:tc>
        <w:tc>
          <w:tcPr>
            <w:tcW w:w="325" w:type="pct"/>
            <w:vAlign w:val="center"/>
          </w:tcPr>
          <w:p w:rsidR="004A3651" w:rsidRPr="003D26CD" w:rsidRDefault="008A765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031</w:t>
            </w:r>
          </w:p>
        </w:tc>
        <w:tc>
          <w:tcPr>
            <w:tcW w:w="745" w:type="pct"/>
            <w:vAlign w:val="center"/>
          </w:tcPr>
          <w:p w:rsidR="004A3651" w:rsidRPr="003D26CD" w:rsidRDefault="00FB702D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398.551</w:t>
            </w:r>
          </w:p>
        </w:tc>
        <w:tc>
          <w:tcPr>
            <w:tcW w:w="749" w:type="pct"/>
            <w:vAlign w:val="center"/>
          </w:tcPr>
          <w:p w:rsidR="004A3651" w:rsidRPr="003D26CD" w:rsidRDefault="00D76B2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499.127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D76B2D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125,2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knjiga, umjetničkih djela i ostalih izložbenih vrijednosti</w:t>
            </w:r>
          </w:p>
        </w:tc>
        <w:tc>
          <w:tcPr>
            <w:tcW w:w="325" w:type="pct"/>
            <w:vAlign w:val="center"/>
          </w:tcPr>
          <w:p w:rsidR="004A3651" w:rsidRPr="003D26CD" w:rsidRDefault="008A765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035</w:t>
            </w:r>
          </w:p>
        </w:tc>
        <w:tc>
          <w:tcPr>
            <w:tcW w:w="745" w:type="pct"/>
            <w:vAlign w:val="center"/>
          </w:tcPr>
          <w:p w:rsidR="004A3651" w:rsidRPr="003D26CD" w:rsidRDefault="00FB702D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398.551</w:t>
            </w:r>
          </w:p>
        </w:tc>
        <w:tc>
          <w:tcPr>
            <w:tcW w:w="749" w:type="pct"/>
            <w:vAlign w:val="center"/>
          </w:tcPr>
          <w:p w:rsidR="004A3651" w:rsidRPr="003D26CD" w:rsidRDefault="00D76B2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499.127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D76B2D" w:rsidP="0003136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125,2</w:t>
            </w:r>
          </w:p>
        </w:tc>
      </w:tr>
      <w:tr w:rsidR="00DF442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026</w:t>
            </w:r>
            <w:r w:rsidR="00A31B45">
              <w:rPr>
                <w:rFonts w:ascii="Arial Narrow" w:hAnsi="Arial Narrow"/>
                <w:b/>
              </w:rPr>
              <w:t xml:space="preserve"> i 02926</w:t>
            </w:r>
          </w:p>
        </w:tc>
        <w:tc>
          <w:tcPr>
            <w:tcW w:w="1608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DF442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Nematerijalna proizvedena imovina</w:t>
            </w:r>
          </w:p>
        </w:tc>
        <w:tc>
          <w:tcPr>
            <w:tcW w:w="32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040</w:t>
            </w:r>
          </w:p>
        </w:tc>
        <w:tc>
          <w:tcPr>
            <w:tcW w:w="74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FB702D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15.046</w:t>
            </w:r>
          </w:p>
        </w:tc>
        <w:tc>
          <w:tcPr>
            <w:tcW w:w="749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462D3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3.137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462D3E" w:rsidP="00462D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20,8</w:t>
            </w:r>
          </w:p>
        </w:tc>
      </w:tr>
      <w:tr w:rsidR="00A31B45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1B45" w:rsidRPr="003D26CD" w:rsidRDefault="00A31B45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0262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Ulaganja u računalne programe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956E1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956E16" w:rsidP="00E830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F442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0264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Ostala nematerijalna proizvedena imovina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55.556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55.556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FA0D09" w:rsidP="00E830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100,00</w:t>
            </w:r>
          </w:p>
        </w:tc>
      </w:tr>
      <w:tr w:rsidR="005C7C32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5C7C32" w:rsidRPr="003D26CD" w:rsidRDefault="005C7C3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nematerijalne imovine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045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FB702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40.510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956E1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54.919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956E16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135,6</w:t>
            </w:r>
          </w:p>
        </w:tc>
      </w:tr>
      <w:tr w:rsidR="002A4D9A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2A4D9A" w:rsidRPr="002A4D9A" w:rsidRDefault="002A4D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Sitni inventar u upotrebi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8A765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047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Default="002A4D9A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</w:tr>
      <w:tr w:rsidR="00B802E8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2A4D9A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042</w:t>
            </w:r>
            <w:r w:rsidR="002A4D9A" w:rsidRPr="002A4D9A">
              <w:rPr>
                <w:rFonts w:ascii="Arial Narrow" w:hAnsi="Arial Narrow"/>
              </w:rPr>
              <w:t>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Zalihe sitnog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049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FB702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189.323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956E1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190.699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956E16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100,7</w:t>
            </w:r>
          </w:p>
        </w:tc>
      </w:tr>
      <w:tr w:rsidR="00B802E8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3D26CD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049</w:t>
            </w:r>
            <w:r w:rsidR="002A4D9A">
              <w:rPr>
                <w:rFonts w:ascii="Arial Narrow" w:hAnsi="Arial Narrow"/>
              </w:rPr>
              <w:t>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050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FB702D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189.323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956E1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190.699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956E16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100,7</w:t>
            </w:r>
          </w:p>
        </w:tc>
      </w:tr>
      <w:tr w:rsidR="00F67195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Dugotrajna nefinancijska imovina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1384">
              <w:rPr>
                <w:rFonts w:ascii="Arial Narrow" w:hAnsi="Arial Narrow"/>
                <w:color w:val="auto"/>
              </w:rPr>
              <w:t>051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B702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382FF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F67195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Građevinski objekti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B702D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382FF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A21B06" w:rsidRPr="00C04E69" w:rsidRDefault="00AD3307" w:rsidP="00C04E69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>Iz horizontalne analize, uspoređujući podatke o tende</w:t>
      </w:r>
      <w:r w:rsidR="00203B43" w:rsidRPr="003D26CD">
        <w:rPr>
          <w:rFonts w:ascii="Arial Narrow" w:hAnsi="Arial Narrow"/>
          <w:b w:val="0"/>
        </w:rPr>
        <w:t>n</w:t>
      </w:r>
      <w:r w:rsidRPr="003D26CD">
        <w:rPr>
          <w:rFonts w:ascii="Arial Narrow" w:hAnsi="Arial Narrow"/>
          <w:b w:val="0"/>
        </w:rPr>
        <w:t>ciji i dinamici promjena pojedinih odjeljaka</w:t>
      </w:r>
      <w:r w:rsidR="005966D2" w:rsidRPr="003D26CD">
        <w:rPr>
          <w:rFonts w:ascii="Arial Narrow" w:hAnsi="Arial Narrow"/>
          <w:b w:val="0"/>
        </w:rPr>
        <w:t xml:space="preserve"> građevinskih objekata te </w:t>
      </w:r>
      <w:r w:rsidRPr="003D26CD">
        <w:rPr>
          <w:rFonts w:ascii="Arial Narrow" w:hAnsi="Arial Narrow"/>
          <w:b w:val="0"/>
        </w:rPr>
        <w:t>postrojenja i opreme</w:t>
      </w:r>
      <w:r w:rsidR="00BF6AEA">
        <w:rPr>
          <w:rFonts w:ascii="Arial Narrow" w:hAnsi="Arial Narrow"/>
          <w:b w:val="0"/>
        </w:rPr>
        <w:t xml:space="preserve"> na početku i na kraju 2021</w:t>
      </w:r>
      <w:r w:rsidR="00031366" w:rsidRPr="003D26CD">
        <w:rPr>
          <w:rFonts w:ascii="Arial Narrow" w:hAnsi="Arial Narrow"/>
          <w:b w:val="0"/>
        </w:rPr>
        <w:t>.</w:t>
      </w:r>
      <w:r w:rsidRPr="003D26CD">
        <w:rPr>
          <w:rFonts w:ascii="Arial Narrow" w:hAnsi="Arial Narrow"/>
          <w:b w:val="0"/>
        </w:rPr>
        <w:t>godine, slij</w:t>
      </w:r>
      <w:r w:rsidR="00311AAA" w:rsidRPr="003D26CD">
        <w:rPr>
          <w:rFonts w:ascii="Arial Narrow" w:hAnsi="Arial Narrow"/>
          <w:b w:val="0"/>
        </w:rPr>
        <w:t>ed</w:t>
      </w:r>
      <w:r w:rsidR="00BF6AEA">
        <w:rPr>
          <w:rFonts w:ascii="Arial Narrow" w:hAnsi="Arial Narrow"/>
          <w:b w:val="0"/>
        </w:rPr>
        <w:t>i zaključak da je tijekom 2021</w:t>
      </w:r>
      <w:r w:rsidRPr="003D26CD">
        <w:rPr>
          <w:rFonts w:ascii="Arial Narrow" w:hAnsi="Arial Narrow"/>
          <w:b w:val="0"/>
        </w:rPr>
        <w:t xml:space="preserve">. godine </w:t>
      </w:r>
      <w:r w:rsidR="00C04E69">
        <w:rPr>
          <w:rFonts w:ascii="Arial Narrow" w:hAnsi="Arial Narrow"/>
          <w:b w:val="0"/>
        </w:rPr>
        <w:t>smanjena</w:t>
      </w:r>
      <w:r w:rsidR="005C7C32" w:rsidRPr="003D26CD">
        <w:rPr>
          <w:rFonts w:ascii="Arial Narrow" w:hAnsi="Arial Narrow"/>
          <w:b w:val="0"/>
        </w:rPr>
        <w:t xml:space="preserve"> vrijednost</w:t>
      </w:r>
      <w:r w:rsidR="006D6823">
        <w:rPr>
          <w:rFonts w:ascii="Arial Narrow" w:hAnsi="Arial Narrow"/>
          <w:b w:val="0"/>
        </w:rPr>
        <w:t xml:space="preserve"> dugotrajne</w:t>
      </w:r>
      <w:r w:rsidR="005C7C32" w:rsidRPr="003D26CD">
        <w:rPr>
          <w:rFonts w:ascii="Arial Narrow" w:hAnsi="Arial Narrow"/>
          <w:b w:val="0"/>
        </w:rPr>
        <w:t xml:space="preserve"> imo</w:t>
      </w:r>
      <w:r w:rsidR="00F66CBA">
        <w:rPr>
          <w:rFonts w:ascii="Arial Narrow" w:hAnsi="Arial Narrow"/>
          <w:b w:val="0"/>
        </w:rPr>
        <w:t xml:space="preserve">vine </w:t>
      </w:r>
      <w:r w:rsidR="00824922">
        <w:rPr>
          <w:rFonts w:ascii="Arial Narrow" w:hAnsi="Arial Narrow"/>
          <w:b w:val="0"/>
        </w:rPr>
        <w:t xml:space="preserve">(Indeks 98,4 -  </w:t>
      </w:r>
      <w:proofErr w:type="spellStart"/>
      <w:r w:rsidR="00824922">
        <w:rPr>
          <w:rFonts w:ascii="Arial Narrow" w:hAnsi="Arial Narrow"/>
          <w:b w:val="0"/>
        </w:rPr>
        <w:t>Aop</w:t>
      </w:r>
      <w:proofErr w:type="spellEnd"/>
      <w:r w:rsidR="00824922">
        <w:rPr>
          <w:rFonts w:ascii="Arial Narrow" w:hAnsi="Arial Narrow"/>
          <w:b w:val="0"/>
        </w:rPr>
        <w:t xml:space="preserve"> 008)</w:t>
      </w:r>
    </w:p>
    <w:p w:rsidR="00CC1F35" w:rsidRDefault="00CC1F35" w:rsidP="001F6F4B">
      <w:pPr>
        <w:spacing w:after="120"/>
        <w:rPr>
          <w:rFonts w:ascii="Arial Narrow" w:hAnsi="Arial Narrow"/>
        </w:rPr>
      </w:pPr>
    </w:p>
    <w:p w:rsidR="0014130B" w:rsidRDefault="00C04E69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2021</w:t>
      </w:r>
      <w:r w:rsidR="00112517">
        <w:rPr>
          <w:rFonts w:ascii="Arial Narrow" w:hAnsi="Arial Narrow"/>
        </w:rPr>
        <w:t>.</w:t>
      </w:r>
      <w:r w:rsidR="00CC1F35">
        <w:rPr>
          <w:rFonts w:ascii="Arial Narrow" w:hAnsi="Arial Narrow"/>
        </w:rPr>
        <w:t xml:space="preserve"> </w:t>
      </w:r>
      <w:r w:rsidR="00112517">
        <w:rPr>
          <w:rFonts w:ascii="Arial Narrow" w:hAnsi="Arial Narrow"/>
        </w:rPr>
        <w:t>n</w:t>
      </w:r>
      <w:r w:rsidR="00F66CBA">
        <w:rPr>
          <w:rFonts w:ascii="Arial Narrow" w:hAnsi="Arial Narrow"/>
        </w:rPr>
        <w:t>abavljeno je  17.404</w:t>
      </w:r>
      <w:r w:rsidR="00D55A7D">
        <w:rPr>
          <w:rFonts w:ascii="Arial Narrow" w:hAnsi="Arial Narrow"/>
        </w:rPr>
        <w:t xml:space="preserve"> kn</w:t>
      </w:r>
      <w:r w:rsidR="00F66CBA">
        <w:rPr>
          <w:rFonts w:ascii="Arial Narrow" w:hAnsi="Arial Narrow"/>
        </w:rPr>
        <w:t xml:space="preserve"> računalne </w:t>
      </w:r>
      <w:r w:rsidR="00D55A7D">
        <w:rPr>
          <w:rFonts w:ascii="Arial Narrow" w:hAnsi="Arial Narrow"/>
        </w:rPr>
        <w:t xml:space="preserve"> opreme koje </w:t>
      </w:r>
      <w:r w:rsidR="00F66CBA">
        <w:rPr>
          <w:rFonts w:ascii="Arial Narrow" w:hAnsi="Arial Narrow"/>
        </w:rPr>
        <w:t>je financirano iz sredstava Osnivača  14.730 kn</w:t>
      </w:r>
    </w:p>
    <w:p w:rsidR="00F66CBA" w:rsidRDefault="00F66CBA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te</w:t>
      </w:r>
      <w:r w:rsidR="00500CCB">
        <w:rPr>
          <w:rFonts w:ascii="Arial Narrow" w:hAnsi="Arial Narrow"/>
        </w:rPr>
        <w:t xml:space="preserve"> </w:t>
      </w:r>
      <w:r w:rsidR="00D55A7D">
        <w:rPr>
          <w:rFonts w:ascii="Arial Narrow" w:hAnsi="Arial Narrow"/>
        </w:rPr>
        <w:t xml:space="preserve"> iz vlastitih </w:t>
      </w:r>
      <w:r w:rsidR="00112517">
        <w:rPr>
          <w:rFonts w:ascii="Arial Narrow" w:hAnsi="Arial Narrow"/>
        </w:rPr>
        <w:t>sredstava</w:t>
      </w:r>
      <w:r w:rsidR="00500CCB">
        <w:rPr>
          <w:rFonts w:ascii="Arial Narrow" w:hAnsi="Arial Narrow"/>
        </w:rPr>
        <w:t xml:space="preserve"> nabavljeno </w:t>
      </w:r>
      <w:r w:rsidR="0019143A">
        <w:rPr>
          <w:rFonts w:ascii="Arial Narrow" w:hAnsi="Arial Narrow"/>
        </w:rPr>
        <w:t xml:space="preserve">je </w:t>
      </w:r>
      <w:r w:rsidR="00500CCB">
        <w:rPr>
          <w:rFonts w:ascii="Arial Narrow" w:hAnsi="Arial Narrow"/>
        </w:rPr>
        <w:t xml:space="preserve">uredskog namještaja u vrijednosti </w:t>
      </w:r>
      <w:r w:rsidR="001125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2.675 </w:t>
      </w:r>
      <w:r w:rsidR="00500CCB">
        <w:rPr>
          <w:rFonts w:ascii="Arial Narrow" w:hAnsi="Arial Narrow"/>
        </w:rPr>
        <w:t>kn.</w:t>
      </w:r>
    </w:p>
    <w:p w:rsidR="00F66CBA" w:rsidRPr="00F66CBA" w:rsidRDefault="00F66CBA" w:rsidP="00F66CBA">
      <w:pPr>
        <w:spacing w:after="120"/>
        <w:rPr>
          <w:rFonts w:ascii="Arial Narrow" w:hAnsi="Arial Narrow"/>
        </w:rPr>
      </w:pPr>
      <w:r w:rsidRPr="00F66CBA">
        <w:rPr>
          <w:rFonts w:ascii="Arial Narrow" w:hAnsi="Arial Narrow"/>
        </w:rPr>
        <w:lastRenderedPageBreak/>
        <w:t>Na prijedlog Inventurne komisije iz 2020. godinu dat je prijedlog za rashodovanje  dotrajale i neupotrebljive imovine da se ista ekološki zbrine. U 2021. godini ista je zbrinuta i isknjižena iz imovine u vrijednosti 163.108,24 kn ( Temeljnica 13-2021).</w:t>
      </w:r>
    </w:p>
    <w:p w:rsidR="00F66CBA" w:rsidRDefault="00F66CBA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Povećana je vrijednost ispravka vrijednosti građevinskih objekata i opreme  i sve to je rezultiralo na smanjenje vrijednosti dugotrajne imovine. </w:t>
      </w:r>
    </w:p>
    <w:p w:rsidR="00D55A7D" w:rsidRDefault="00AE6EC0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2021. godini n</w:t>
      </w:r>
      <w:r w:rsidR="00D55A7D">
        <w:rPr>
          <w:rFonts w:ascii="Arial Narrow" w:hAnsi="Arial Narrow"/>
        </w:rPr>
        <w:t xml:space="preserve">abavljeno je sitnog inventara u vrijednosti  </w:t>
      </w:r>
      <w:r w:rsidR="00E57355">
        <w:rPr>
          <w:rFonts w:ascii="Arial Narrow" w:hAnsi="Arial Narrow"/>
        </w:rPr>
        <w:t xml:space="preserve">9.634 </w:t>
      </w:r>
      <w:r w:rsidR="006A7F60">
        <w:rPr>
          <w:rFonts w:ascii="Arial Narrow" w:hAnsi="Arial Narrow"/>
        </w:rPr>
        <w:t xml:space="preserve">kn. </w:t>
      </w:r>
    </w:p>
    <w:p w:rsidR="002E1599" w:rsidRDefault="00D55A7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Ministarst</w:t>
      </w:r>
      <w:r w:rsidR="006A7F60">
        <w:rPr>
          <w:rFonts w:ascii="Arial Narrow" w:hAnsi="Arial Narrow"/>
        </w:rPr>
        <w:t xml:space="preserve">vo je financiralo nabavku udžbenika </w:t>
      </w:r>
      <w:r>
        <w:rPr>
          <w:rFonts w:ascii="Arial Narrow" w:hAnsi="Arial Narrow"/>
        </w:rPr>
        <w:t xml:space="preserve"> i lektire za školsku knjižnicu</w:t>
      </w:r>
      <w:r w:rsidR="002E1599">
        <w:rPr>
          <w:rFonts w:ascii="Arial Narrow" w:hAnsi="Arial Narrow"/>
        </w:rPr>
        <w:t xml:space="preserve"> </w:t>
      </w:r>
      <w:r w:rsidR="006D6823">
        <w:rPr>
          <w:rFonts w:ascii="Arial Narrow" w:hAnsi="Arial Narrow"/>
        </w:rPr>
        <w:t xml:space="preserve"> (</w:t>
      </w:r>
      <w:r w:rsidR="002E1599">
        <w:rPr>
          <w:rFonts w:ascii="Arial Narrow" w:hAnsi="Arial Narrow"/>
        </w:rPr>
        <w:t>97</w:t>
      </w:r>
      <w:r w:rsidR="00335847">
        <w:rPr>
          <w:rFonts w:ascii="Arial Narrow" w:hAnsi="Arial Narrow"/>
        </w:rPr>
        <w:t>.760</w:t>
      </w:r>
      <w:r w:rsidR="006D6823">
        <w:rPr>
          <w:rFonts w:ascii="Arial Narrow" w:hAnsi="Arial Narrow"/>
        </w:rPr>
        <w:t xml:space="preserve"> kn )</w:t>
      </w:r>
      <w:r>
        <w:rPr>
          <w:rFonts w:ascii="Arial Narrow" w:hAnsi="Arial Narrow"/>
        </w:rPr>
        <w:t>,</w:t>
      </w:r>
      <w:r w:rsidR="00112517">
        <w:rPr>
          <w:rFonts w:ascii="Arial Narrow" w:hAnsi="Arial Narrow"/>
        </w:rPr>
        <w:t xml:space="preserve"> dio sredstava</w:t>
      </w:r>
      <w:r>
        <w:rPr>
          <w:rFonts w:ascii="Arial Narrow" w:hAnsi="Arial Narrow"/>
        </w:rPr>
        <w:t xml:space="preserve"> </w:t>
      </w:r>
      <w:r w:rsidR="002E1599">
        <w:rPr>
          <w:rFonts w:ascii="Arial Narrow" w:hAnsi="Arial Narrow"/>
        </w:rPr>
        <w:t>za lektiru Škola je financirala</w:t>
      </w:r>
      <w:r>
        <w:rPr>
          <w:rFonts w:ascii="Arial Narrow" w:hAnsi="Arial Narrow"/>
        </w:rPr>
        <w:t xml:space="preserve"> iz vlastitih sre</w:t>
      </w:r>
      <w:r w:rsidR="006D6823">
        <w:rPr>
          <w:rFonts w:ascii="Arial Narrow" w:hAnsi="Arial Narrow"/>
        </w:rPr>
        <w:t>dstava (</w:t>
      </w:r>
      <w:r w:rsidR="002E1599">
        <w:rPr>
          <w:rFonts w:ascii="Arial Narrow" w:hAnsi="Arial Narrow"/>
        </w:rPr>
        <w:t>1.410</w:t>
      </w:r>
      <w:r w:rsidR="006D6823">
        <w:rPr>
          <w:rFonts w:ascii="Arial Narrow" w:hAnsi="Arial Narrow"/>
        </w:rPr>
        <w:t xml:space="preserve"> kn)</w:t>
      </w:r>
      <w:r w:rsidR="002E1599">
        <w:rPr>
          <w:rFonts w:ascii="Arial Narrow" w:hAnsi="Arial Narrow"/>
        </w:rPr>
        <w:t>, a dio je financirao grad Sinj (1.396 kn).</w:t>
      </w:r>
    </w:p>
    <w:p w:rsidR="00D55A7D" w:rsidRPr="003D26CD" w:rsidRDefault="00D47EC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Ukupno je </w:t>
      </w:r>
      <w:r w:rsidR="00D55A7D">
        <w:rPr>
          <w:rFonts w:ascii="Arial Narrow" w:hAnsi="Arial Narrow"/>
        </w:rPr>
        <w:t xml:space="preserve"> nabavljeno </w:t>
      </w:r>
      <w:r w:rsidR="002E1599">
        <w:rPr>
          <w:rFonts w:ascii="Arial Narrow" w:hAnsi="Arial Narrow"/>
        </w:rPr>
        <w:t xml:space="preserve">100.576 </w:t>
      </w:r>
      <w:r w:rsidR="00D55A7D">
        <w:rPr>
          <w:rFonts w:ascii="Arial Narrow" w:hAnsi="Arial Narrow"/>
        </w:rPr>
        <w:t xml:space="preserve"> kn </w:t>
      </w:r>
      <w:r w:rsidR="00112517">
        <w:rPr>
          <w:rFonts w:ascii="Arial Narrow" w:hAnsi="Arial Narrow"/>
        </w:rPr>
        <w:t xml:space="preserve">te je istovremeno napravljen i ispravak knjiga u istom iznosu. </w:t>
      </w:r>
    </w:p>
    <w:p w:rsidR="00D55A7D" w:rsidRPr="003D26CD" w:rsidRDefault="00D55A7D" w:rsidP="001F6F4B">
      <w:pPr>
        <w:spacing w:after="120"/>
        <w:rPr>
          <w:rFonts w:ascii="Arial Narrow" w:hAnsi="Arial Narrow"/>
        </w:rPr>
      </w:pPr>
    </w:p>
    <w:p w:rsidR="004B197E" w:rsidRPr="003D26CD" w:rsidRDefault="004B197E" w:rsidP="00E424CE">
      <w:pPr>
        <w:pStyle w:val="Tijeloteksta"/>
        <w:jc w:val="left"/>
        <w:rPr>
          <w:rFonts w:ascii="Arial Narrow" w:hAnsi="Arial Narrow"/>
        </w:rPr>
      </w:pPr>
    </w:p>
    <w:p w:rsidR="00E95EA7" w:rsidRPr="003D26CD" w:rsidRDefault="00EA189B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</w:t>
      </w:r>
      <w:r w:rsidR="00F702C3" w:rsidRPr="003D26CD">
        <w:rPr>
          <w:rFonts w:ascii="Arial Narrow" w:hAnsi="Arial Narrow"/>
          <w:b/>
        </w:rPr>
        <w:t>ka uz AOP-064- Novac u banci i b</w:t>
      </w:r>
      <w:r w:rsidRPr="003D26CD">
        <w:rPr>
          <w:rFonts w:ascii="Arial Narrow" w:hAnsi="Arial Narrow"/>
          <w:b/>
        </w:rPr>
        <w:t>lagajni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922FEE" w:rsidRPr="003D26CD" w:rsidTr="00A6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31.12.2021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A189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1171" w:type="pct"/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Novac u banci i blagajni</w:t>
            </w:r>
          </w:p>
        </w:tc>
        <w:tc>
          <w:tcPr>
            <w:tcW w:w="325" w:type="pct"/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064</w:t>
            </w:r>
          </w:p>
        </w:tc>
        <w:tc>
          <w:tcPr>
            <w:tcW w:w="749" w:type="pct"/>
            <w:vAlign w:val="center"/>
          </w:tcPr>
          <w:p w:rsidR="00EA189B" w:rsidRPr="003D26CD" w:rsidRDefault="00840C98" w:rsidP="0052387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31.529</w:t>
            </w:r>
          </w:p>
        </w:tc>
        <w:tc>
          <w:tcPr>
            <w:tcW w:w="750" w:type="pct"/>
            <w:vAlign w:val="center"/>
          </w:tcPr>
          <w:p w:rsidR="00EA189B" w:rsidRPr="003D26CD" w:rsidRDefault="001D5412" w:rsidP="00FF77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42.267</w:t>
            </w:r>
          </w:p>
        </w:tc>
        <w:tc>
          <w:tcPr>
            <w:tcW w:w="683" w:type="pct"/>
            <w:vAlign w:val="center"/>
          </w:tcPr>
          <w:p w:rsidR="00EA189B" w:rsidRPr="003D26CD" w:rsidRDefault="001D541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134,1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1112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Žiro račun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067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31.316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1D541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42.074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1D541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134,4</w:t>
            </w: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1171" w:type="pct"/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Prijelazni račun</w:t>
            </w:r>
          </w:p>
        </w:tc>
        <w:tc>
          <w:tcPr>
            <w:tcW w:w="325" w:type="pct"/>
            <w:vAlign w:val="center"/>
          </w:tcPr>
          <w:p w:rsidR="00EA189B" w:rsidRPr="003D26CD" w:rsidRDefault="00F702C3" w:rsidP="00EB0A5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  <w:r w:rsidR="000716C6" w:rsidRPr="003D26CD">
              <w:rPr>
                <w:rFonts w:ascii="Arial Narrow" w:eastAsiaTheme="minorEastAsia" w:hAnsi="Arial Narrow" w:cstheme="minorBidi"/>
                <w:color w:val="auto"/>
              </w:rPr>
              <w:t>68</w:t>
            </w:r>
          </w:p>
        </w:tc>
        <w:tc>
          <w:tcPr>
            <w:tcW w:w="749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750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83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1131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25ED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Blagajna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071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213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1D541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1D541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90,6</w:t>
            </w:r>
          </w:p>
        </w:tc>
      </w:tr>
    </w:tbl>
    <w:p w:rsidR="000D38B3" w:rsidRDefault="000D1A89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3D26CD">
        <w:rPr>
          <w:rFonts w:ascii="Arial Narrow" w:hAnsi="Arial Narrow"/>
        </w:rPr>
        <w:t>Posljednjeg dana proračunsk</w:t>
      </w:r>
      <w:r w:rsidR="00D0720F" w:rsidRPr="003D26CD">
        <w:rPr>
          <w:rFonts w:ascii="Arial Narrow" w:hAnsi="Arial Narrow"/>
        </w:rPr>
        <w:t xml:space="preserve">e godine Škola raspolaže s </w:t>
      </w:r>
      <w:r w:rsidR="00754E9F">
        <w:rPr>
          <w:rFonts w:ascii="Arial Narrow" w:hAnsi="Arial Narrow"/>
        </w:rPr>
        <w:t>manjim</w:t>
      </w:r>
      <w:r w:rsidRPr="003D26CD">
        <w:rPr>
          <w:rFonts w:ascii="Arial Narrow" w:hAnsi="Arial Narrow"/>
        </w:rPr>
        <w:t xml:space="preserve"> količinom novca na žiro rač</w:t>
      </w:r>
      <w:r w:rsidR="00D0720F" w:rsidRPr="003D26CD">
        <w:rPr>
          <w:rFonts w:ascii="Arial Narrow" w:hAnsi="Arial Narrow"/>
        </w:rPr>
        <w:t>unu. Isti je predviđen za zakonska plaćanja ( plaće pomoćnika u nastav</w:t>
      </w:r>
      <w:r w:rsidR="003D26CD">
        <w:rPr>
          <w:rFonts w:ascii="Arial Narrow" w:hAnsi="Arial Narrow"/>
        </w:rPr>
        <w:t>i</w:t>
      </w:r>
      <w:r w:rsidR="001D5412">
        <w:rPr>
          <w:rFonts w:ascii="Arial Narrow" w:hAnsi="Arial Narrow"/>
        </w:rPr>
        <w:t>, e-tehničara</w:t>
      </w:r>
      <w:r w:rsidR="003D26CD">
        <w:rPr>
          <w:rFonts w:ascii="Arial Narrow" w:hAnsi="Arial Narrow"/>
        </w:rPr>
        <w:t xml:space="preserve"> </w:t>
      </w:r>
      <w:r w:rsidR="001D5412">
        <w:rPr>
          <w:rFonts w:ascii="Arial Narrow" w:hAnsi="Arial Narrow"/>
        </w:rPr>
        <w:t xml:space="preserve"> koji dospijevaju do 15.1.2021</w:t>
      </w:r>
      <w:r w:rsidR="00D0720F" w:rsidRPr="003D26CD">
        <w:rPr>
          <w:rFonts w:ascii="Arial Narrow" w:hAnsi="Arial Narrow"/>
        </w:rPr>
        <w:t>. godine</w:t>
      </w:r>
      <w:r w:rsidR="00E16A44" w:rsidRPr="003D26CD">
        <w:rPr>
          <w:rFonts w:ascii="Arial Narrow" w:hAnsi="Arial Narrow"/>
        </w:rPr>
        <w:t xml:space="preserve"> i ostale materijalne troškove</w:t>
      </w:r>
      <w:r w:rsidR="00D0720F" w:rsidRPr="003D26CD">
        <w:rPr>
          <w:rFonts w:ascii="Arial Narrow" w:hAnsi="Arial Narrow"/>
        </w:rPr>
        <w:t>)</w:t>
      </w:r>
      <w:r w:rsidR="00EB0A57" w:rsidRPr="003D26CD">
        <w:rPr>
          <w:rFonts w:ascii="Arial Narrow" w:hAnsi="Arial Narrow"/>
        </w:rPr>
        <w:t xml:space="preserve"> </w:t>
      </w:r>
      <w:r w:rsidR="003D26CD">
        <w:rPr>
          <w:rFonts w:ascii="Arial Narrow" w:hAnsi="Arial Narrow"/>
        </w:rPr>
        <w:t xml:space="preserve"> Smanjen</w:t>
      </w:r>
      <w:r w:rsidRPr="003D26CD">
        <w:rPr>
          <w:rFonts w:ascii="Arial Narrow" w:hAnsi="Arial Narrow"/>
        </w:rPr>
        <w:t xml:space="preserve"> je saldo novca u blagajni, a gotovina se koristi za hitne i nepredviđene potrebe.</w:t>
      </w:r>
    </w:p>
    <w:p w:rsidR="00B46958" w:rsidRDefault="000D38B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Novčana sredstva na žiro računu i blagajni</w:t>
      </w:r>
      <w:r w:rsidR="001D5412">
        <w:rPr>
          <w:rFonts w:ascii="Arial Narrow" w:hAnsi="Arial Narrow"/>
        </w:rPr>
        <w:t xml:space="preserve"> povećana </w:t>
      </w:r>
      <w:r>
        <w:rPr>
          <w:rFonts w:ascii="Arial Narrow" w:hAnsi="Arial Narrow"/>
        </w:rPr>
        <w:t xml:space="preserve"> su za </w:t>
      </w:r>
      <w:r w:rsidR="001D5412">
        <w:rPr>
          <w:rFonts w:ascii="Arial Narrow" w:hAnsi="Arial Narrow"/>
        </w:rPr>
        <w:t>34.4</w:t>
      </w:r>
      <w:r w:rsidR="00A209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% u odnosu na počet</w:t>
      </w:r>
      <w:r w:rsidR="00A20961">
        <w:rPr>
          <w:rFonts w:ascii="Arial Narrow" w:hAnsi="Arial Narrow"/>
        </w:rPr>
        <w:t xml:space="preserve">ak godine te ovise i variraju o </w:t>
      </w:r>
      <w:r>
        <w:rPr>
          <w:rFonts w:ascii="Arial Narrow" w:hAnsi="Arial Narrow"/>
        </w:rPr>
        <w:t>podmirenju obveza i ostvaren</w:t>
      </w:r>
      <w:r w:rsidR="006D762F">
        <w:rPr>
          <w:rFonts w:ascii="Arial Narrow" w:hAnsi="Arial Narrow"/>
        </w:rPr>
        <w:t>ju prihoda.</w:t>
      </w:r>
      <w:r w:rsidR="00E16A44" w:rsidRPr="003D26CD">
        <w:rPr>
          <w:rFonts w:ascii="Arial Narrow" w:hAnsi="Arial Narrow"/>
        </w:rPr>
        <w:t xml:space="preserve"> </w:t>
      </w:r>
    </w:p>
    <w:p w:rsidR="00316A8A" w:rsidRPr="006D762F" w:rsidRDefault="00351279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Odlukom o  Izvršenju </w:t>
      </w:r>
      <w:r w:rsidRPr="00B46958">
        <w:rPr>
          <w:rFonts w:ascii="Arial Narrow" w:hAnsi="Arial Narrow"/>
        </w:rPr>
        <w:t>proračuna</w:t>
      </w:r>
      <w:r w:rsidR="006D762F" w:rsidRPr="00B46958">
        <w:rPr>
          <w:rFonts w:ascii="Arial Narrow" w:hAnsi="Arial Narrow"/>
        </w:rPr>
        <w:t xml:space="preserve"> a koja po Odluci o izvršavanju Proračuna  SDŽ za 2021. godinu ( Klasa : 021-04/20-02/238, </w:t>
      </w:r>
      <w:proofErr w:type="spellStart"/>
      <w:r w:rsidR="006D762F" w:rsidRPr="00B46958">
        <w:rPr>
          <w:rFonts w:ascii="Arial Narrow" w:hAnsi="Arial Narrow"/>
        </w:rPr>
        <w:t>URBroj</w:t>
      </w:r>
      <w:proofErr w:type="spellEnd"/>
      <w:r w:rsidR="006D762F" w:rsidRPr="00B46958">
        <w:rPr>
          <w:rFonts w:ascii="Arial Narrow" w:hAnsi="Arial Narrow"/>
        </w:rPr>
        <w:t>: 2181/1-01-20-01, članak. 21.)</w:t>
      </w:r>
      <w:r w:rsidRPr="00B46958">
        <w:rPr>
          <w:rFonts w:ascii="Arial Narrow" w:hAnsi="Arial Narrow"/>
        </w:rPr>
        <w:t>)</w:t>
      </w:r>
      <w:r w:rsidRPr="00E1486C">
        <w:rPr>
          <w:rFonts w:ascii="Arial Narrow" w:hAnsi="Arial Narrow"/>
        </w:rPr>
        <w:t xml:space="preserve"> </w:t>
      </w:r>
      <w:r w:rsidR="003D26CD">
        <w:rPr>
          <w:rFonts w:ascii="Arial Narrow" w:hAnsi="Arial Narrow"/>
        </w:rPr>
        <w:t>Škola je oslobođena uplate istih u Proračun Županije, ostaju na žiro računu Škole.</w:t>
      </w:r>
    </w:p>
    <w:p w:rsidR="00AB26E3" w:rsidRPr="00B46958" w:rsidRDefault="00AB26E3" w:rsidP="00B469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41F9E" w:rsidRPr="003D26CD" w:rsidRDefault="00941F9E" w:rsidP="00051447">
      <w:pPr>
        <w:spacing w:after="120"/>
        <w:rPr>
          <w:rFonts w:ascii="Arial Narrow" w:hAnsi="Arial Narrow"/>
          <w:b/>
        </w:rPr>
      </w:pPr>
    </w:p>
    <w:p w:rsidR="003C1896" w:rsidRPr="003D26CD" w:rsidRDefault="00676330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Bilješka uz AOP-073-Depoziti,jamčevine i potraživanja od zaposlenih</w:t>
      </w:r>
      <w:r w:rsidR="006D76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te za više plaćene poreze i ostalo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C32AA2" w:rsidRPr="003D26CD" w:rsidTr="003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C32AA2" w:rsidRPr="003D26CD" w:rsidRDefault="00C32AA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F27C2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31.12.2021</w:t>
            </w:r>
            <w:r w:rsidR="00C32A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CE22AC" w:rsidRPr="003D26CD" w:rsidTr="003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CE22AC" w:rsidRPr="003D26CD" w:rsidRDefault="00CE22A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6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3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40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75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BA41C3" w:rsidRPr="003D26CD" w:rsidTr="00316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162" w:type="pct"/>
            <w:vAlign w:val="center"/>
          </w:tcPr>
          <w:p w:rsidR="00BA41C3" w:rsidRPr="00CE22AC" w:rsidRDefault="00CE22A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E22AC">
              <w:rPr>
                <w:rFonts w:ascii="Arial Narrow" w:hAnsi="Arial Narrow"/>
                <w:b/>
              </w:rPr>
              <w:t>Depoziti, potraživanja</w:t>
            </w:r>
          </w:p>
        </w:tc>
        <w:tc>
          <w:tcPr>
            <w:tcW w:w="332" w:type="pct"/>
            <w:vAlign w:val="center"/>
          </w:tcPr>
          <w:p w:rsidR="00BA41C3" w:rsidRPr="00CE22AC" w:rsidRDefault="008776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073</w:t>
            </w:r>
          </w:p>
        </w:tc>
        <w:tc>
          <w:tcPr>
            <w:tcW w:w="740" w:type="pct"/>
            <w:vAlign w:val="center"/>
          </w:tcPr>
          <w:p w:rsidR="00BA41C3" w:rsidRPr="00CE22AC" w:rsidRDefault="00840C9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46.258</w:t>
            </w:r>
          </w:p>
        </w:tc>
        <w:tc>
          <w:tcPr>
            <w:tcW w:w="742" w:type="pct"/>
            <w:vAlign w:val="center"/>
          </w:tcPr>
          <w:p w:rsidR="00BA41C3" w:rsidRPr="00CE22AC" w:rsidRDefault="00B326CF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79.036</w:t>
            </w:r>
          </w:p>
        </w:tc>
        <w:tc>
          <w:tcPr>
            <w:tcW w:w="675" w:type="pct"/>
            <w:vAlign w:val="center"/>
          </w:tcPr>
          <w:p w:rsidR="00BA41C3" w:rsidRPr="003D26CD" w:rsidRDefault="00B326CF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170,9</w:t>
            </w:r>
          </w:p>
        </w:tc>
      </w:tr>
      <w:tr w:rsidR="00751661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51661" w:rsidRPr="003D26CD" w:rsidRDefault="00751661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7516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Potraživanja od zaposlenih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8776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078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326CF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A41C3" w:rsidRPr="003D26CD" w:rsidTr="00674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124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više plaćene poreze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079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840C98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566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BA41C3" w:rsidRPr="00105111" w:rsidRDefault="00B326CF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B326CF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C32AA2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Pr="003D26CD" w:rsidRDefault="00BA41C3" w:rsidP="00BA41C3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1162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Ostala potraživanja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8776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081</w:t>
            </w:r>
          </w:p>
        </w:tc>
        <w:tc>
          <w:tcPr>
            <w:tcW w:w="74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840C9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45.692</w:t>
            </w:r>
          </w:p>
        </w:tc>
        <w:tc>
          <w:tcPr>
            <w:tcW w:w="74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B326CF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79.036</w:t>
            </w:r>
          </w:p>
        </w:tc>
        <w:tc>
          <w:tcPr>
            <w:tcW w:w="67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C32AA2" w:rsidRPr="003D26CD" w:rsidRDefault="00B326CF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173,0</w:t>
            </w:r>
          </w:p>
        </w:tc>
      </w:tr>
    </w:tbl>
    <w:p w:rsidR="00AC1CAA" w:rsidRPr="003D26CD" w:rsidRDefault="00C32AA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Ostala potraživanja </w:t>
      </w:r>
      <w:r w:rsidR="0025530A" w:rsidRPr="003D26CD">
        <w:rPr>
          <w:rFonts w:ascii="Arial Narrow" w:hAnsi="Arial Narrow"/>
        </w:rPr>
        <w:t>i</w:t>
      </w:r>
      <w:r w:rsidR="003C1896" w:rsidRPr="003D26CD">
        <w:rPr>
          <w:rFonts w:ascii="Arial Narrow" w:hAnsi="Arial Narrow"/>
        </w:rPr>
        <w:t>skazan</w:t>
      </w:r>
      <w:r w:rsidR="00627574" w:rsidRPr="003D26CD">
        <w:rPr>
          <w:rFonts w:ascii="Arial Narrow" w:hAnsi="Arial Narrow"/>
        </w:rPr>
        <w:t xml:space="preserve">a </w:t>
      </w:r>
      <w:r w:rsidR="003C1896" w:rsidRPr="003D26CD">
        <w:rPr>
          <w:rFonts w:ascii="Arial Narrow" w:hAnsi="Arial Narrow"/>
        </w:rPr>
        <w:t xml:space="preserve">su u iznosu </w:t>
      </w:r>
      <w:r w:rsidR="00B326CF">
        <w:rPr>
          <w:rFonts w:ascii="Arial Narrow" w:hAnsi="Arial Narrow"/>
        </w:rPr>
        <w:t>79.036</w:t>
      </w:r>
      <w:r w:rsidR="003C1896" w:rsidRPr="003D26CD">
        <w:rPr>
          <w:rFonts w:ascii="Arial Narrow" w:hAnsi="Arial Narrow"/>
        </w:rPr>
        <w:t xml:space="preserve"> kn, a odnose se na isplaćena bolovanja </w:t>
      </w:r>
      <w:r w:rsidR="00E21A2F" w:rsidRPr="003D26CD">
        <w:rPr>
          <w:rFonts w:ascii="Arial Narrow" w:hAnsi="Arial Narrow"/>
        </w:rPr>
        <w:t xml:space="preserve">preko 42 dana na teret HZZO koja nisu refundirana i </w:t>
      </w:r>
      <w:r w:rsidR="003C1896" w:rsidRPr="003D26CD">
        <w:rPr>
          <w:rFonts w:ascii="Arial Narrow" w:hAnsi="Arial Narrow"/>
        </w:rPr>
        <w:t xml:space="preserve"> za koje su iskazna potraživanja na poziciji 129.</w:t>
      </w:r>
      <w:r w:rsidR="00E21A2F" w:rsidRPr="003D26CD">
        <w:rPr>
          <w:rFonts w:ascii="Arial Narrow" w:hAnsi="Arial Narrow"/>
        </w:rPr>
        <w:t xml:space="preserve"> D</w:t>
      </w:r>
      <w:r w:rsidRPr="003D26CD">
        <w:rPr>
          <w:rFonts w:ascii="Arial Narrow" w:hAnsi="Arial Narrow"/>
        </w:rPr>
        <w:t xml:space="preserve">ošlo je do </w:t>
      </w:r>
      <w:r w:rsidR="00E21A2F" w:rsidRPr="003D26CD">
        <w:rPr>
          <w:rFonts w:ascii="Arial Narrow" w:hAnsi="Arial Narrow"/>
        </w:rPr>
        <w:t xml:space="preserve">povećanja </w:t>
      </w:r>
      <w:r w:rsidRPr="003D26CD">
        <w:rPr>
          <w:rFonts w:ascii="Arial Narrow" w:hAnsi="Arial Narrow"/>
        </w:rPr>
        <w:t xml:space="preserve"> navedenih potraživanja na kraju razdoblja u odno</w:t>
      </w:r>
      <w:r w:rsidR="00E21A2F" w:rsidRPr="003D26CD">
        <w:rPr>
          <w:rFonts w:ascii="Arial Narrow" w:hAnsi="Arial Narrow"/>
        </w:rPr>
        <w:t xml:space="preserve">su na početak razdoblja za </w:t>
      </w:r>
      <w:r w:rsidR="003D26CD">
        <w:rPr>
          <w:rFonts w:ascii="Arial Narrow" w:hAnsi="Arial Narrow"/>
        </w:rPr>
        <w:t xml:space="preserve"> </w:t>
      </w:r>
      <w:r w:rsidR="00DF5247">
        <w:rPr>
          <w:rFonts w:ascii="Arial Narrow" w:hAnsi="Arial Narrow"/>
        </w:rPr>
        <w:t>7</w:t>
      </w:r>
      <w:r w:rsidR="00DE7E72">
        <w:rPr>
          <w:rFonts w:ascii="Arial Narrow" w:hAnsi="Arial Narrow"/>
        </w:rPr>
        <w:t>3</w:t>
      </w:r>
      <w:r w:rsidRPr="003D26CD">
        <w:rPr>
          <w:rFonts w:ascii="Arial Narrow" w:hAnsi="Arial Narrow"/>
        </w:rPr>
        <w:t>%</w:t>
      </w:r>
      <w:r w:rsidR="00DE7E72">
        <w:rPr>
          <w:rFonts w:ascii="Arial Narrow" w:hAnsi="Arial Narrow"/>
        </w:rPr>
        <w:t xml:space="preserve"> </w:t>
      </w:r>
      <w:r w:rsidR="00DF5247">
        <w:rPr>
          <w:rFonts w:ascii="Arial Narrow" w:hAnsi="Arial Narrow"/>
        </w:rPr>
        <w:t>.</w:t>
      </w:r>
    </w:p>
    <w:p w:rsidR="00941F9E" w:rsidRDefault="00941F9E" w:rsidP="00941F9E">
      <w:pPr>
        <w:tabs>
          <w:tab w:val="left" w:pos="960"/>
        </w:tabs>
        <w:spacing w:after="120"/>
        <w:rPr>
          <w:rFonts w:ascii="Arial Narrow" w:hAnsi="Arial Narrow"/>
        </w:rPr>
      </w:pPr>
    </w:p>
    <w:p w:rsidR="00CE22AC" w:rsidRPr="003D26CD" w:rsidRDefault="00CE22AC" w:rsidP="00651039">
      <w:pPr>
        <w:tabs>
          <w:tab w:val="left" w:pos="2550"/>
        </w:tabs>
        <w:spacing w:after="120"/>
        <w:rPr>
          <w:rFonts w:ascii="Arial Narrow" w:hAnsi="Arial Narrow"/>
        </w:rPr>
      </w:pPr>
    </w:p>
    <w:p w:rsidR="008415A5" w:rsidRPr="003D26CD" w:rsidRDefault="008415A5" w:rsidP="008415A5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Bilješka uz AOP</w:t>
      </w:r>
      <w:r w:rsidR="00F13797">
        <w:rPr>
          <w:rFonts w:ascii="Arial Narrow" w:hAnsi="Arial Narrow"/>
          <w:b/>
        </w:rPr>
        <w:t xml:space="preserve"> 141</w:t>
      </w:r>
      <w:r w:rsidR="00F316E9" w:rsidRPr="003D26CD">
        <w:rPr>
          <w:rFonts w:ascii="Arial Narrow" w:hAnsi="Arial Narrow"/>
          <w:b/>
        </w:rPr>
        <w:t xml:space="preserve"> -</w:t>
      </w:r>
      <w:r w:rsidRPr="003D26CD">
        <w:rPr>
          <w:rFonts w:ascii="Arial Narrow" w:hAnsi="Arial Narrow"/>
          <w:b/>
        </w:rPr>
        <w:t xml:space="preserve">  Potr</w:t>
      </w:r>
      <w:r w:rsidR="00F316E9" w:rsidRPr="003D26CD">
        <w:rPr>
          <w:rFonts w:ascii="Arial Narrow" w:hAnsi="Arial Narrow"/>
          <w:b/>
        </w:rPr>
        <w:t>aživanja za prihode poslovanja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8415A5" w:rsidRPr="003D26CD" w:rsidTr="009E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415A5" w:rsidRPr="003D26CD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0C98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0C98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31.12.2021</w:t>
            </w:r>
            <w:r w:rsidR="008415A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8415A5" w:rsidRPr="003D26CD" w:rsidTr="0023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3D26CD" w:rsidRDefault="00237CD4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8415A5" w:rsidRPr="003D26CD" w:rsidRDefault="008415A5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237CD4" w:rsidRPr="003D26CD" w:rsidTr="00237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237CD4" w:rsidRPr="003D26CD" w:rsidRDefault="00237CD4" w:rsidP="009E446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A54111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Potraživanja za prihode poslovanja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495DED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141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CE0DDC" w:rsidP="00840C9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840C98">
              <w:rPr>
                <w:rFonts w:ascii="Arial Narrow" w:hAnsi="Arial Narrow"/>
                <w:b/>
                <w:sz w:val="20"/>
                <w:szCs w:val="20"/>
              </w:rPr>
              <w:t>.539.602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CD4" w:rsidRPr="003D26CD" w:rsidRDefault="00135D03" w:rsidP="00941F9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37CD4" w:rsidRPr="003D26CD" w:rsidRDefault="00135D03" w:rsidP="00E9442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8415A5" w:rsidRPr="003D26CD" w:rsidTr="00237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8415A5" w:rsidRPr="003D26CD" w:rsidRDefault="008415A5" w:rsidP="009E4461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163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AB26E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Potraživanja za pomoći iz inozemstva i od subjekata unutar općeg proračuna</w:t>
            </w:r>
            <w:r w:rsidR="008415A5" w:rsidRPr="003D26CD">
              <w:rPr>
                <w:rFonts w:ascii="Arial Narrow" w:eastAsiaTheme="minorEastAsia" w:hAnsi="Arial Narrow" w:cstheme="minorBidi"/>
                <w:color w:val="auto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495DED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144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840C98" w:rsidP="00CE0DD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1.539.602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135D03" w:rsidP="00135D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8415A5" w:rsidRPr="003D26CD" w:rsidRDefault="00135D0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  <w:tr w:rsidR="00AB26E3" w:rsidRPr="003D26CD" w:rsidTr="0060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1636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pomoći proračunskim korisnicima iz proračuna koji im nije nadležan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495DED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840C98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961.490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B26E3" w:rsidRPr="003D26CD" w:rsidRDefault="00135D0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B26E3" w:rsidRPr="003D26CD" w:rsidRDefault="00135D03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AB26E3" w:rsidRPr="003D26CD" w:rsidTr="00AB2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</w:tcPr>
          <w:p w:rsidR="00AB26E3" w:rsidRPr="003D26CD" w:rsidRDefault="00FE415E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1638</w:t>
            </w:r>
          </w:p>
        </w:tc>
        <w:tc>
          <w:tcPr>
            <w:tcW w:w="1171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FE415E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pomoći iz državnog proračuna temeljem prijenosa EU sredstava</w:t>
            </w:r>
          </w:p>
        </w:tc>
        <w:tc>
          <w:tcPr>
            <w:tcW w:w="325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495DED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749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840C98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578.112</w:t>
            </w:r>
          </w:p>
        </w:tc>
        <w:tc>
          <w:tcPr>
            <w:tcW w:w="750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135D03" w:rsidP="009E446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683" w:type="pct"/>
            <w:tcBorders>
              <w:bottom w:val="single" w:sz="4" w:space="0" w:color="4F81BD" w:themeColor="accent1"/>
            </w:tcBorders>
            <w:vAlign w:val="center"/>
          </w:tcPr>
          <w:p w:rsidR="00AB26E3" w:rsidRPr="003D26CD" w:rsidRDefault="00E6528D" w:rsidP="00135D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F316E9" w:rsidRPr="003D26CD" w:rsidTr="00F31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F316E9" w:rsidRPr="005B76D2" w:rsidRDefault="00F316E9" w:rsidP="009E4461">
            <w:pPr>
              <w:spacing w:after="120"/>
              <w:jc w:val="center"/>
              <w:rPr>
                <w:rFonts w:ascii="Arial Narrow" w:hAnsi="Arial Narrow"/>
              </w:rPr>
            </w:pPr>
            <w:r w:rsidRPr="005B76D2">
              <w:rPr>
                <w:rFonts w:ascii="Arial Narrow" w:hAnsi="Arial Narrow"/>
              </w:rPr>
              <w:t>166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5B76D2" w:rsidRDefault="00F316E9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B76D2">
              <w:rPr>
                <w:rFonts w:ascii="Arial Narrow" w:hAnsi="Arial Narrow"/>
              </w:rPr>
              <w:t>Potraživanje za prihode od prodaje roba i usluga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5B76D2" w:rsidRDefault="00495DED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B76D2">
              <w:rPr>
                <w:rFonts w:ascii="Arial Narrow" w:hAnsi="Arial Narrow"/>
              </w:rPr>
              <w:t>155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5B76D2" w:rsidRDefault="00840C98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B76D2">
              <w:rPr>
                <w:rFonts w:ascii="Arial Narrow" w:hAnsi="Arial Narrow"/>
              </w:rPr>
              <w:t>-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F316E9" w:rsidRPr="005B76D2" w:rsidRDefault="00CE0DDC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B76D2">
              <w:rPr>
                <w:rFonts w:ascii="Arial Narrow" w:hAnsi="Arial Narrow"/>
              </w:rPr>
              <w:t>-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F316E9" w:rsidRPr="003D26CD" w:rsidRDefault="00941F9E" w:rsidP="009E446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541EFD" w:rsidRDefault="00135D03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AOP 144</w:t>
      </w:r>
      <w:r w:rsidR="0044011C" w:rsidRPr="003D26CD">
        <w:rPr>
          <w:rFonts w:ascii="Arial Narrow" w:hAnsi="Arial Narrow"/>
          <w:b w:val="0"/>
        </w:rPr>
        <w:t xml:space="preserve"> </w:t>
      </w:r>
      <w:r w:rsidR="00623521">
        <w:rPr>
          <w:rFonts w:ascii="Arial Narrow" w:hAnsi="Arial Narrow"/>
          <w:b w:val="0"/>
        </w:rPr>
        <w:t>Potraživanja za  pomoći iz inozemstva i od subjekata unutar općeg proračuna</w:t>
      </w:r>
      <w:r w:rsidR="00507DEB" w:rsidRPr="003D26CD">
        <w:rPr>
          <w:rFonts w:ascii="Arial Narrow" w:hAnsi="Arial Narrow"/>
          <w:b w:val="0"/>
        </w:rPr>
        <w:t xml:space="preserve"> odnosi se na potraživanje od </w:t>
      </w:r>
      <w:r w:rsidR="00623521">
        <w:rPr>
          <w:rFonts w:ascii="Arial Narrow" w:hAnsi="Arial Narrow"/>
          <w:b w:val="0"/>
        </w:rPr>
        <w:t>MRRIFEU i potraživanja za Bespovratna sredstva od Ministarstva graditeljstva i prostornog uređenja</w:t>
      </w:r>
      <w:r w:rsidR="00507DEB" w:rsidRPr="003D26CD">
        <w:rPr>
          <w:rFonts w:ascii="Arial Narrow" w:hAnsi="Arial Narrow"/>
          <w:b w:val="0"/>
        </w:rPr>
        <w:t xml:space="preserve"> za program </w:t>
      </w:r>
      <w:r w:rsidR="00623521">
        <w:rPr>
          <w:rFonts w:ascii="Arial Narrow" w:hAnsi="Arial Narrow"/>
          <w:b w:val="0"/>
        </w:rPr>
        <w:t>Energetska učinkovitost</w:t>
      </w:r>
    </w:p>
    <w:p w:rsidR="00541EFD" w:rsidRDefault="00541EFD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1.1.2021. godine ukupna potraživanja si iznosila 1.539.602 kn.</w:t>
      </w:r>
    </w:p>
    <w:p w:rsidR="00E26532" w:rsidRDefault="00E26532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F316E9" w:rsidRDefault="00541EFD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U 2021. godini </w:t>
      </w:r>
      <w:r w:rsidR="00522C10" w:rsidRPr="003D26CD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 xml:space="preserve">iz ova dva izvora školi je doznačeno 920.843 kn. Razliku iskazanih potraživanja u iznosu </w:t>
      </w:r>
      <w:r w:rsidR="005B76D2">
        <w:rPr>
          <w:rFonts w:ascii="Arial Narrow" w:hAnsi="Arial Narrow"/>
          <w:b w:val="0"/>
        </w:rPr>
        <w:t>618.759 po konačnoj uskladi i s</w:t>
      </w:r>
      <w:r>
        <w:rPr>
          <w:rFonts w:ascii="Arial Narrow" w:hAnsi="Arial Narrow"/>
          <w:b w:val="0"/>
        </w:rPr>
        <w:t>a</w:t>
      </w:r>
      <w:r w:rsidR="005B76D2">
        <w:rPr>
          <w:rFonts w:ascii="Arial Narrow" w:hAnsi="Arial Narrow"/>
          <w:b w:val="0"/>
        </w:rPr>
        <w:t>l</w:t>
      </w:r>
      <w:r>
        <w:rPr>
          <w:rFonts w:ascii="Arial Narrow" w:hAnsi="Arial Narrow"/>
          <w:b w:val="0"/>
        </w:rPr>
        <w:t>diranju navedenog Projekta od sve tri strane ( EU, MRREUF i Osnivača), knjižen je na teret Osnivača te su ista potraživanje zatvorena u cijelom iznosu.</w:t>
      </w:r>
    </w:p>
    <w:p w:rsidR="00BC5578" w:rsidRDefault="00BC5578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E26532" w:rsidRDefault="005B76D2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Usklađivanjem</w:t>
      </w:r>
      <w:r w:rsidR="00E26532">
        <w:rPr>
          <w:rFonts w:ascii="Arial Narrow" w:hAnsi="Arial Narrow"/>
          <w:b w:val="0"/>
        </w:rPr>
        <w:t xml:space="preserve"> stanja  </w:t>
      </w:r>
      <w:r w:rsidR="00541EFD">
        <w:rPr>
          <w:rFonts w:ascii="Arial Narrow" w:hAnsi="Arial Narrow"/>
          <w:b w:val="0"/>
        </w:rPr>
        <w:t>napravljena je korekcija viška/manjka 1.1.2021. jer je iskazan</w:t>
      </w:r>
      <w:r w:rsidR="00E26532">
        <w:rPr>
          <w:rFonts w:ascii="Arial Narrow" w:hAnsi="Arial Narrow"/>
          <w:b w:val="0"/>
        </w:rPr>
        <w:t>i</w:t>
      </w:r>
      <w:r w:rsidR="00541EFD">
        <w:rPr>
          <w:rFonts w:ascii="Arial Narrow" w:hAnsi="Arial Narrow"/>
          <w:b w:val="0"/>
        </w:rPr>
        <w:t xml:space="preserve"> poslovni rezultat</w:t>
      </w:r>
      <w:r w:rsidR="00E26532">
        <w:rPr>
          <w:rFonts w:ascii="Arial Narrow" w:hAnsi="Arial Narrow"/>
          <w:b w:val="0"/>
        </w:rPr>
        <w:t xml:space="preserve"> višak/manjak prikazan kao prebijeno stanje doznačenih sredstava od strane svih nosioca projekta</w:t>
      </w:r>
    </w:p>
    <w:p w:rsidR="00541EFD" w:rsidRDefault="00E26532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manjak doznačenih sredstava EU i MRRIEUF i višak doznačenih sredstava Osnivača)</w:t>
      </w:r>
      <w:r w:rsidR="005B76D2">
        <w:rPr>
          <w:rFonts w:ascii="Arial Narrow" w:hAnsi="Arial Narrow"/>
          <w:b w:val="0"/>
        </w:rPr>
        <w:t>.</w:t>
      </w:r>
    </w:p>
    <w:p w:rsidR="00E26532" w:rsidRDefault="00E26532" w:rsidP="0062352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Nakon utvrđenog stvarnog poslovnog rezultata</w:t>
      </w:r>
      <w:r w:rsidR="00925C49">
        <w:rPr>
          <w:rFonts w:ascii="Arial Narrow" w:hAnsi="Arial Narrow"/>
          <w:b w:val="0"/>
        </w:rPr>
        <w:t xml:space="preserve"> i</w:t>
      </w:r>
      <w:r>
        <w:rPr>
          <w:rFonts w:ascii="Arial Narrow" w:hAnsi="Arial Narrow"/>
          <w:b w:val="0"/>
        </w:rPr>
        <w:t xml:space="preserve"> svih provedenih knjiž</w:t>
      </w:r>
      <w:r w:rsidR="00925C49">
        <w:rPr>
          <w:rFonts w:ascii="Arial Narrow" w:hAnsi="Arial Narrow"/>
          <w:b w:val="0"/>
        </w:rPr>
        <w:t xml:space="preserve">enja </w:t>
      </w:r>
      <w:r>
        <w:rPr>
          <w:rFonts w:ascii="Arial Narrow" w:hAnsi="Arial Narrow"/>
          <w:b w:val="0"/>
        </w:rPr>
        <w:t xml:space="preserve"> Škola je u obvezi povratiti višak sredstava  u Županijski proračun u iznosu 488.224 kn i za taj iznos te iznos 12.518 kn ( Odluka o pokriću manjka  dugotrajne imovine 2020.</w:t>
      </w:r>
      <w:r w:rsidR="00BC5578">
        <w:rPr>
          <w:rFonts w:ascii="Arial Narrow" w:hAnsi="Arial Narrow"/>
          <w:b w:val="0"/>
        </w:rPr>
        <w:t xml:space="preserve"> ( vlastita sre</w:t>
      </w:r>
      <w:r>
        <w:rPr>
          <w:rFonts w:ascii="Arial Narrow" w:hAnsi="Arial Narrow"/>
          <w:b w:val="0"/>
        </w:rPr>
        <w:t>dstva) korigiran je pos</w:t>
      </w:r>
      <w:r w:rsidR="00925C49">
        <w:rPr>
          <w:rFonts w:ascii="Arial Narrow" w:hAnsi="Arial Narrow"/>
          <w:b w:val="0"/>
        </w:rPr>
        <w:t>lovni rezultat 1.1.2021. godine ( povećan je manjak)</w:t>
      </w:r>
      <w:r w:rsidR="005B76D2">
        <w:rPr>
          <w:rFonts w:ascii="Arial Narrow" w:hAnsi="Arial Narrow"/>
          <w:b w:val="0"/>
        </w:rPr>
        <w:t>.</w:t>
      </w:r>
    </w:p>
    <w:p w:rsidR="00541EFD" w:rsidRDefault="00541EFD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941F9E" w:rsidRDefault="00941F9E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674A58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674A58" w:rsidRDefault="00674A58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941F9E" w:rsidRPr="003D26CD" w:rsidRDefault="00941F9E" w:rsidP="00623521">
      <w:pPr>
        <w:pStyle w:val="Tijeloteksta"/>
        <w:jc w:val="left"/>
        <w:rPr>
          <w:rFonts w:ascii="Arial Narrow" w:hAnsi="Arial Narrow"/>
          <w:b w:val="0"/>
        </w:rPr>
      </w:pPr>
    </w:p>
    <w:p w:rsidR="00A00410" w:rsidRPr="003D26CD" w:rsidRDefault="00A00410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</w:t>
      </w:r>
      <w:r w:rsidR="005851F7">
        <w:rPr>
          <w:rFonts w:ascii="Arial Narrow" w:hAnsi="Arial Narrow"/>
          <w:b/>
        </w:rPr>
        <w:t xml:space="preserve">ilješka uz AOP 165 </w:t>
      </w:r>
      <w:r w:rsidRPr="003D26CD">
        <w:rPr>
          <w:rFonts w:ascii="Arial Narrow" w:hAnsi="Arial Narrow"/>
          <w:b/>
        </w:rPr>
        <w:t>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A00410" w:rsidRPr="003D26CD" w:rsidTr="0061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840C98" w:rsidP="00D34B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29756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D34B4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</w:t>
            </w:r>
            <w:r w:rsidR="00840C98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21</w:t>
            </w:r>
            <w:r w:rsidR="00A0041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611232" w:rsidRPr="003D26CD" w:rsidTr="0061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F52FA5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1162" w:type="pct"/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Rashodi budućih 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lastRenderedPageBreak/>
              <w:t>razdoblja i nedospjela naplata prihoda</w:t>
            </w:r>
          </w:p>
        </w:tc>
        <w:tc>
          <w:tcPr>
            <w:tcW w:w="332" w:type="pct"/>
            <w:vAlign w:val="center"/>
          </w:tcPr>
          <w:p w:rsidR="00611232" w:rsidRPr="00F52FA5" w:rsidRDefault="0001222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lastRenderedPageBreak/>
              <w:t>165</w:t>
            </w:r>
          </w:p>
        </w:tc>
        <w:tc>
          <w:tcPr>
            <w:tcW w:w="740" w:type="pct"/>
            <w:vAlign w:val="center"/>
          </w:tcPr>
          <w:p w:rsidR="00611232" w:rsidRPr="00F52FA5" w:rsidRDefault="00840C98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399.058</w:t>
            </w:r>
          </w:p>
        </w:tc>
        <w:tc>
          <w:tcPr>
            <w:tcW w:w="742" w:type="pct"/>
            <w:vAlign w:val="center"/>
          </w:tcPr>
          <w:p w:rsidR="00611232" w:rsidRPr="00F52FA5" w:rsidRDefault="00BC557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424.470</w:t>
            </w:r>
          </w:p>
        </w:tc>
        <w:tc>
          <w:tcPr>
            <w:tcW w:w="675" w:type="pct"/>
            <w:vAlign w:val="center"/>
          </w:tcPr>
          <w:p w:rsidR="00611232" w:rsidRPr="00F52FA5" w:rsidRDefault="00FA0C9B" w:rsidP="001A0F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106</w:t>
            </w:r>
            <w:r w:rsidR="00BC5578">
              <w:rPr>
                <w:rFonts w:ascii="Arial Narrow" w:eastAsiaTheme="minorEastAsia" w:hAnsi="Arial Narrow" w:cstheme="minorBidi"/>
                <w:b/>
                <w:color w:val="auto"/>
              </w:rPr>
              <w:t>,4</w:t>
            </w:r>
          </w:p>
        </w:tc>
      </w:tr>
      <w:tr w:rsidR="00611232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3D26CD" w:rsidRDefault="00F52FA5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lastRenderedPageBreak/>
              <w:t>193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Kontinuirani rashodi budućih razdoblja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F52FA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  <w:r w:rsidR="00F52FA5">
              <w:rPr>
                <w:rFonts w:ascii="Arial Narrow" w:eastAsiaTheme="minorEastAsia" w:hAnsi="Arial Narrow" w:cstheme="minorBidi"/>
                <w:color w:val="auto"/>
              </w:rPr>
              <w:t>68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840C98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399.058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BC5578" w:rsidP="004B53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424.470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232" w:rsidRPr="003D26CD" w:rsidRDefault="00BC557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106,4</w:t>
            </w:r>
          </w:p>
        </w:tc>
      </w:tr>
    </w:tbl>
    <w:p w:rsidR="00674A58" w:rsidRPr="00BD0C36" w:rsidRDefault="001C23D2" w:rsidP="00B26B1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Sukladno članku 39.st. 2. Pravilnika o proračunskom računovodstvu škola je evidentirala kontin</w:t>
      </w:r>
      <w:r w:rsidR="00956C40" w:rsidRPr="003D26CD">
        <w:rPr>
          <w:rFonts w:ascii="Arial Narrow" w:hAnsi="Arial Narrow"/>
        </w:rPr>
        <w:t>uiran</w:t>
      </w:r>
      <w:r w:rsidR="00C603C8">
        <w:rPr>
          <w:rFonts w:ascii="Arial Narrow" w:hAnsi="Arial Narrow"/>
        </w:rPr>
        <w:t>e rashode za prosinac 202</w:t>
      </w:r>
      <w:r w:rsidR="00BC5578">
        <w:rPr>
          <w:rFonts w:ascii="Arial Narrow" w:hAnsi="Arial Narrow"/>
        </w:rPr>
        <w:t>1</w:t>
      </w:r>
      <w:r w:rsidRPr="003D26CD">
        <w:rPr>
          <w:rFonts w:ascii="Arial Narrow" w:hAnsi="Arial Narrow"/>
        </w:rPr>
        <w:t xml:space="preserve"> godine. </w:t>
      </w:r>
      <w:r w:rsidR="00466D64">
        <w:rPr>
          <w:rFonts w:ascii="Arial Narrow" w:hAnsi="Arial Narrow"/>
        </w:rPr>
        <w:t>Podatak iskazan na poziciji 16</w:t>
      </w:r>
      <w:r w:rsidR="002A0860" w:rsidRPr="003D26CD">
        <w:rPr>
          <w:rFonts w:ascii="Arial Narrow" w:hAnsi="Arial Narrow"/>
        </w:rPr>
        <w:t>8</w:t>
      </w:r>
      <w:r w:rsidRPr="003D26CD">
        <w:rPr>
          <w:rFonts w:ascii="Arial Narrow" w:hAnsi="Arial Narrow"/>
        </w:rPr>
        <w:t xml:space="preserve"> odnosi se na plaću 12/</w:t>
      </w:r>
      <w:r w:rsidR="00941F9E">
        <w:rPr>
          <w:rFonts w:ascii="Arial Narrow" w:hAnsi="Arial Narrow"/>
        </w:rPr>
        <w:t>2020</w:t>
      </w:r>
      <w:r w:rsidR="00B26B1C" w:rsidRPr="003D26CD">
        <w:rPr>
          <w:rFonts w:ascii="Arial Narrow" w:hAnsi="Arial Narrow"/>
        </w:rPr>
        <w:t>. (</w:t>
      </w:r>
      <w:r w:rsidR="0004293C">
        <w:rPr>
          <w:rFonts w:ascii="Arial Narrow" w:hAnsi="Arial Narrow"/>
        </w:rPr>
        <w:t>405.200</w:t>
      </w:r>
      <w:r w:rsidR="00474739" w:rsidRPr="003D26CD">
        <w:rPr>
          <w:rFonts w:ascii="Arial Narrow" w:hAnsi="Arial Narrow"/>
        </w:rPr>
        <w:t xml:space="preserve"> kn) </w:t>
      </w:r>
      <w:r w:rsidR="0004293C">
        <w:rPr>
          <w:rFonts w:ascii="Arial Narrow" w:hAnsi="Arial Narrow"/>
        </w:rPr>
        <w:t>, struja 12/2021</w:t>
      </w:r>
      <w:r w:rsidR="00CA1462" w:rsidRPr="003D26CD">
        <w:rPr>
          <w:rFonts w:ascii="Arial Narrow" w:hAnsi="Arial Narrow"/>
        </w:rPr>
        <w:t>. godine</w:t>
      </w:r>
      <w:r w:rsidR="004B5387" w:rsidRPr="003D26CD">
        <w:rPr>
          <w:rFonts w:ascii="Arial Narrow" w:hAnsi="Arial Narrow"/>
        </w:rPr>
        <w:t xml:space="preserve"> (</w:t>
      </w:r>
      <w:r w:rsidR="0004293C">
        <w:rPr>
          <w:rFonts w:ascii="Arial Narrow" w:hAnsi="Arial Narrow"/>
        </w:rPr>
        <w:t>7.029</w:t>
      </w:r>
      <w:r w:rsidR="00202BEA">
        <w:rPr>
          <w:rFonts w:ascii="Arial Narrow" w:hAnsi="Arial Narrow"/>
        </w:rPr>
        <w:t xml:space="preserve"> kn) te pomoćnik u nastavi</w:t>
      </w:r>
      <w:r w:rsidR="0004293C">
        <w:rPr>
          <w:rFonts w:ascii="Arial Narrow" w:hAnsi="Arial Narrow"/>
        </w:rPr>
        <w:t xml:space="preserve"> i e-tehničar 12/2021</w:t>
      </w:r>
      <w:r w:rsidR="00202BEA">
        <w:rPr>
          <w:rFonts w:ascii="Arial Narrow" w:hAnsi="Arial Narrow"/>
        </w:rPr>
        <w:t xml:space="preserve"> </w:t>
      </w:r>
      <w:r w:rsidR="0004293C">
        <w:rPr>
          <w:rFonts w:ascii="Arial Narrow" w:hAnsi="Arial Narrow"/>
        </w:rPr>
        <w:t>12.241</w:t>
      </w:r>
      <w:r w:rsidR="00B26B1C" w:rsidRPr="003D26CD">
        <w:rPr>
          <w:rFonts w:ascii="Arial Narrow" w:hAnsi="Arial Narrow"/>
        </w:rPr>
        <w:t xml:space="preserve"> </w:t>
      </w:r>
      <w:r w:rsidR="00202BEA">
        <w:rPr>
          <w:rFonts w:ascii="Arial Narrow" w:hAnsi="Arial Narrow"/>
        </w:rPr>
        <w:t xml:space="preserve"> </w:t>
      </w:r>
      <w:r w:rsidR="00B26B1C" w:rsidRPr="003D26CD">
        <w:rPr>
          <w:rFonts w:ascii="Arial Narrow" w:hAnsi="Arial Narrow"/>
        </w:rPr>
        <w:t>kn)</w:t>
      </w:r>
    </w:p>
    <w:p w:rsidR="00674A58" w:rsidRDefault="00674A58" w:rsidP="00B26B1C">
      <w:pPr>
        <w:spacing w:after="120"/>
        <w:rPr>
          <w:rFonts w:ascii="Arial Narrow" w:hAnsi="Arial Narrow"/>
          <w:b/>
        </w:rPr>
      </w:pPr>
    </w:p>
    <w:p w:rsidR="00674A58" w:rsidRPr="003D26CD" w:rsidRDefault="00674A58" w:rsidP="00B26B1C">
      <w:pPr>
        <w:spacing w:after="120"/>
        <w:rPr>
          <w:rFonts w:ascii="Arial Narrow" w:hAnsi="Arial Narrow"/>
          <w:b/>
        </w:rPr>
      </w:pPr>
    </w:p>
    <w:p w:rsidR="00525229" w:rsidRPr="003D26CD" w:rsidRDefault="00525229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D2574D">
        <w:rPr>
          <w:rFonts w:ascii="Arial Narrow" w:hAnsi="Arial Narrow"/>
          <w:b/>
        </w:rPr>
        <w:t>1</w:t>
      </w:r>
      <w:r w:rsidR="003A09BC">
        <w:rPr>
          <w:rFonts w:ascii="Arial Narrow" w:hAnsi="Arial Narrow"/>
          <w:b/>
        </w:rPr>
        <w:t>71</w:t>
      </w:r>
      <w:r w:rsidR="00022AF2" w:rsidRPr="003D26CD">
        <w:rPr>
          <w:rFonts w:ascii="Arial Narrow" w:hAnsi="Arial Narrow"/>
          <w:b/>
        </w:rPr>
        <w:t xml:space="preserve">- </w:t>
      </w:r>
      <w:r w:rsidR="003C1896" w:rsidRPr="003D26CD">
        <w:rPr>
          <w:rFonts w:ascii="Arial Narrow" w:hAnsi="Arial Narrow"/>
          <w:b/>
        </w:rPr>
        <w:t xml:space="preserve"> Obveze za rashode poslovanja</w:t>
      </w:r>
      <w:r w:rsidR="0057344B"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524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670"/>
        <w:gridCol w:w="617"/>
        <w:gridCol w:w="1675"/>
        <w:gridCol w:w="1562"/>
        <w:gridCol w:w="1260"/>
      </w:tblGrid>
      <w:tr w:rsidR="00611511" w:rsidRPr="003D26CD" w:rsidTr="00C0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CC7CC7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49648C" w:rsidP="008C13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2021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49648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2021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511" w:rsidRPr="003D26CD" w:rsidTr="00C072F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57628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1371" w:type="pct"/>
            <w:vAlign w:val="center"/>
          </w:tcPr>
          <w:p w:rsidR="00611511" w:rsidRPr="003D26CD" w:rsidRDefault="0065762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Obveze</w:t>
            </w:r>
          </w:p>
        </w:tc>
        <w:tc>
          <w:tcPr>
            <w:tcW w:w="317" w:type="pct"/>
            <w:vAlign w:val="center"/>
          </w:tcPr>
          <w:p w:rsidR="003C6B67" w:rsidRPr="003D26CD" w:rsidRDefault="003C6B6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611511" w:rsidRPr="003D26CD" w:rsidRDefault="00C072FC" w:rsidP="003C6B6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170</w:t>
            </w:r>
          </w:p>
          <w:p w:rsidR="00611511" w:rsidRPr="003D26CD" w:rsidRDefault="0061151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60" w:type="pct"/>
            <w:vAlign w:val="center"/>
          </w:tcPr>
          <w:p w:rsidR="00611511" w:rsidRPr="003D26CD" w:rsidRDefault="009A5C41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1.009.864</w:t>
            </w:r>
          </w:p>
        </w:tc>
        <w:tc>
          <w:tcPr>
            <w:tcW w:w="802" w:type="pct"/>
            <w:vAlign w:val="center"/>
          </w:tcPr>
          <w:p w:rsidR="00611511" w:rsidRPr="00157057" w:rsidRDefault="00D63DDA" w:rsidP="008912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58</w:t>
            </w:r>
            <w:r w:rsidR="007C740C">
              <w:rPr>
                <w:rFonts w:ascii="Arial Narrow" w:eastAsiaTheme="minorEastAsia" w:hAnsi="Arial Narrow"/>
                <w:b/>
                <w:color w:val="auto"/>
              </w:rPr>
              <w:t>5.793</w:t>
            </w:r>
          </w:p>
        </w:tc>
        <w:tc>
          <w:tcPr>
            <w:tcW w:w="647" w:type="pct"/>
            <w:vAlign w:val="center"/>
          </w:tcPr>
          <w:p w:rsidR="00611511" w:rsidRPr="003D26CD" w:rsidRDefault="007C740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58,00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D84EC3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rashode poslovanja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171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9A5C4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637.370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D63DDA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58</w:t>
            </w:r>
            <w:r w:rsidR="007C740C">
              <w:rPr>
                <w:rFonts w:ascii="Arial Narrow" w:eastAsiaTheme="minorEastAsia" w:hAnsi="Arial Narrow" w:cstheme="minorBidi"/>
                <w:b/>
                <w:color w:val="auto"/>
              </w:rPr>
              <w:t>5.793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7C740C" w:rsidRDefault="007C740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7C740C">
              <w:rPr>
                <w:rFonts w:ascii="Arial Narrow" w:eastAsiaTheme="minorEastAsia" w:hAnsi="Arial Narrow" w:cstheme="minorBidi"/>
                <w:b/>
                <w:color w:val="auto"/>
              </w:rPr>
              <w:t>91,9</w:t>
            </w:r>
          </w:p>
        </w:tc>
      </w:tr>
      <w:tr w:rsidR="00611511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zaposlene</w:t>
            </w:r>
          </w:p>
        </w:tc>
        <w:tc>
          <w:tcPr>
            <w:tcW w:w="317" w:type="pct"/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172</w:t>
            </w:r>
          </w:p>
        </w:tc>
        <w:tc>
          <w:tcPr>
            <w:tcW w:w="860" w:type="pct"/>
            <w:vAlign w:val="center"/>
          </w:tcPr>
          <w:p w:rsidR="00611511" w:rsidRPr="003D26CD" w:rsidRDefault="009A5C41" w:rsidP="00F27C2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428.844</w:t>
            </w:r>
          </w:p>
        </w:tc>
        <w:tc>
          <w:tcPr>
            <w:tcW w:w="802" w:type="pct"/>
            <w:vAlign w:val="center"/>
          </w:tcPr>
          <w:p w:rsidR="00611511" w:rsidRPr="00157057" w:rsidRDefault="007C740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445.781</w:t>
            </w:r>
          </w:p>
        </w:tc>
        <w:tc>
          <w:tcPr>
            <w:tcW w:w="647" w:type="pct"/>
            <w:vAlign w:val="center"/>
          </w:tcPr>
          <w:p w:rsidR="00611511" w:rsidRPr="003D26CD" w:rsidRDefault="007C740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103,9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materijalne rashode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9A5C41" w:rsidP="001812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113.162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157057" w:rsidRDefault="007C740C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71.725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7C740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63,4</w:t>
            </w:r>
          </w:p>
        </w:tc>
      </w:tr>
      <w:tr w:rsidR="007E2143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E2143" w:rsidRPr="003D26CD" w:rsidRDefault="00FF731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1371" w:type="pct"/>
            <w:vAlign w:val="center"/>
          </w:tcPr>
          <w:p w:rsidR="007E2143" w:rsidRPr="003D26CD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317" w:type="pct"/>
            <w:vAlign w:val="center"/>
          </w:tcPr>
          <w:p w:rsidR="007E2143" w:rsidRPr="003D26CD" w:rsidRDefault="00C072F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860" w:type="pct"/>
            <w:vAlign w:val="center"/>
          </w:tcPr>
          <w:p w:rsidR="007E2143" w:rsidRPr="003D26CD" w:rsidRDefault="009A5C41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802" w:type="pct"/>
            <w:vAlign w:val="center"/>
          </w:tcPr>
          <w:p w:rsidR="007E2143" w:rsidRPr="00157057" w:rsidRDefault="007C740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425</w:t>
            </w:r>
          </w:p>
        </w:tc>
        <w:tc>
          <w:tcPr>
            <w:tcW w:w="647" w:type="pct"/>
            <w:vAlign w:val="center"/>
          </w:tcPr>
          <w:p w:rsidR="007E2143" w:rsidRPr="003D26CD" w:rsidRDefault="007C740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332,0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Ostale tekuće obveze</w:t>
            </w:r>
          </w:p>
        </w:tc>
        <w:tc>
          <w:tcPr>
            <w:tcW w:w="317" w:type="pct"/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182</w:t>
            </w:r>
          </w:p>
        </w:tc>
        <w:tc>
          <w:tcPr>
            <w:tcW w:w="860" w:type="pct"/>
            <w:vAlign w:val="center"/>
          </w:tcPr>
          <w:p w:rsidR="00611511" w:rsidRPr="003D26CD" w:rsidRDefault="009A5C4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95.236</w:t>
            </w:r>
          </w:p>
        </w:tc>
        <w:tc>
          <w:tcPr>
            <w:tcW w:w="802" w:type="pct"/>
            <w:vAlign w:val="center"/>
          </w:tcPr>
          <w:p w:rsidR="00611511" w:rsidRPr="00157057" w:rsidRDefault="007C740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67.862</w:t>
            </w:r>
          </w:p>
        </w:tc>
        <w:tc>
          <w:tcPr>
            <w:tcW w:w="647" w:type="pct"/>
            <w:vAlign w:val="center"/>
          </w:tcPr>
          <w:p w:rsidR="00611511" w:rsidRPr="003D26CD" w:rsidRDefault="007C740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71,3</w:t>
            </w:r>
          </w:p>
        </w:tc>
      </w:tr>
      <w:tr w:rsidR="00FF7312" w:rsidRPr="003D26CD" w:rsidTr="00C072F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F7312" w:rsidRPr="00D84EC3" w:rsidRDefault="00FF7312" w:rsidP="00FF731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1371" w:type="pct"/>
            <w:vAlign w:val="center"/>
          </w:tcPr>
          <w:p w:rsidR="00FF7312" w:rsidRPr="00D84EC3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nefinancijsku imovinu</w:t>
            </w:r>
          </w:p>
        </w:tc>
        <w:tc>
          <w:tcPr>
            <w:tcW w:w="317" w:type="pct"/>
            <w:vAlign w:val="center"/>
          </w:tcPr>
          <w:p w:rsidR="00FF7312" w:rsidRPr="00D84EC3" w:rsidRDefault="003C2773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183</w:t>
            </w:r>
          </w:p>
        </w:tc>
        <w:tc>
          <w:tcPr>
            <w:tcW w:w="860" w:type="pct"/>
            <w:vAlign w:val="center"/>
          </w:tcPr>
          <w:p w:rsidR="00FF7312" w:rsidRPr="00D84EC3" w:rsidRDefault="00D2574D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372.494</w:t>
            </w:r>
          </w:p>
        </w:tc>
        <w:tc>
          <w:tcPr>
            <w:tcW w:w="802" w:type="pct"/>
            <w:vAlign w:val="center"/>
          </w:tcPr>
          <w:p w:rsidR="00FF7312" w:rsidRPr="00D84EC3" w:rsidRDefault="007C740C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FF0000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647" w:type="pct"/>
            <w:vAlign w:val="center"/>
          </w:tcPr>
          <w:p w:rsidR="00FF7312" w:rsidRPr="003D26CD" w:rsidRDefault="007C740C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</w:tbl>
    <w:p w:rsidR="00465394" w:rsidRDefault="00246B66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Iz horizontalne analize pojedini</w:t>
      </w:r>
      <w:r w:rsidR="002944CA" w:rsidRPr="003D26CD">
        <w:rPr>
          <w:rFonts w:ascii="Arial Narrow" w:hAnsi="Arial Narrow"/>
        </w:rPr>
        <w:t>h pozicija vidljivo je</w:t>
      </w:r>
      <w:r w:rsidR="008D110B" w:rsidRPr="003D26CD">
        <w:rPr>
          <w:rFonts w:ascii="Arial Narrow" w:hAnsi="Arial Narrow"/>
        </w:rPr>
        <w:t xml:space="preserve"> i</w:t>
      </w:r>
      <w:r w:rsidR="002944CA" w:rsidRPr="003D26CD">
        <w:rPr>
          <w:rFonts w:ascii="Arial Narrow" w:hAnsi="Arial Narrow"/>
        </w:rPr>
        <w:t xml:space="preserve"> </w:t>
      </w:r>
      <w:r w:rsidR="00985EED" w:rsidRPr="003D26CD">
        <w:rPr>
          <w:rFonts w:ascii="Arial Narrow" w:hAnsi="Arial Narrow"/>
        </w:rPr>
        <w:t>povećanje</w:t>
      </w:r>
      <w:r w:rsidR="008D110B" w:rsidRPr="003D26CD">
        <w:rPr>
          <w:rFonts w:ascii="Arial Narrow" w:hAnsi="Arial Narrow"/>
        </w:rPr>
        <w:t xml:space="preserve"> i smanjenje </w:t>
      </w:r>
      <w:r w:rsidR="002944CA" w:rsidRPr="003D26CD">
        <w:rPr>
          <w:rFonts w:ascii="Arial Narrow" w:hAnsi="Arial Narrow"/>
        </w:rPr>
        <w:t xml:space="preserve"> iskazanih obveza </w:t>
      </w:r>
      <w:r w:rsidRPr="003D26CD">
        <w:rPr>
          <w:rFonts w:ascii="Arial Narrow" w:hAnsi="Arial Narrow"/>
        </w:rPr>
        <w:t xml:space="preserve"> na kraju godine u odnosu na početak godine. </w:t>
      </w:r>
      <w:r w:rsidR="008D110B" w:rsidRPr="003D26CD">
        <w:rPr>
          <w:rFonts w:ascii="Arial Narrow" w:hAnsi="Arial Narrow"/>
        </w:rPr>
        <w:t xml:space="preserve">Povećanje   se kreće od </w:t>
      </w:r>
      <w:r w:rsidR="007C740C">
        <w:rPr>
          <w:rFonts w:ascii="Arial Narrow" w:hAnsi="Arial Narrow"/>
        </w:rPr>
        <w:t>3,9</w:t>
      </w:r>
      <w:r w:rsidRPr="003D26CD">
        <w:rPr>
          <w:rFonts w:ascii="Arial Narrow" w:hAnsi="Arial Narrow"/>
        </w:rPr>
        <w:t xml:space="preserve">% do </w:t>
      </w:r>
      <w:r w:rsidR="007C740C">
        <w:rPr>
          <w:rFonts w:ascii="Arial Narrow" w:hAnsi="Arial Narrow"/>
        </w:rPr>
        <w:t>232</w:t>
      </w:r>
      <w:r w:rsidR="000306D8">
        <w:rPr>
          <w:rFonts w:ascii="Arial Narrow" w:hAnsi="Arial Narrow"/>
        </w:rPr>
        <w:t>,0</w:t>
      </w:r>
      <w:r w:rsidR="00241A08" w:rsidRPr="003D26CD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>%, a smanjenje od</w:t>
      </w:r>
      <w:r w:rsidRPr="003D26CD">
        <w:rPr>
          <w:rFonts w:ascii="Arial Narrow" w:hAnsi="Arial Narrow"/>
        </w:rPr>
        <w:t xml:space="preserve"> </w:t>
      </w:r>
      <w:r w:rsidR="00D63DDA">
        <w:rPr>
          <w:rFonts w:ascii="Arial Narrow" w:hAnsi="Arial Narrow"/>
        </w:rPr>
        <w:t>36,6</w:t>
      </w:r>
      <w:r w:rsidR="008D110B" w:rsidRPr="003D26CD">
        <w:rPr>
          <w:rFonts w:ascii="Arial Narrow" w:hAnsi="Arial Narrow"/>
        </w:rPr>
        <w:t>% do</w:t>
      </w:r>
      <w:r w:rsidR="00D63DDA">
        <w:rPr>
          <w:rFonts w:ascii="Arial Narrow" w:hAnsi="Arial Narrow"/>
        </w:rPr>
        <w:t xml:space="preserve"> 28,7</w:t>
      </w:r>
      <w:r w:rsidR="008D110B" w:rsidRPr="003D26CD">
        <w:rPr>
          <w:rFonts w:ascii="Arial Narrow" w:hAnsi="Arial Narrow"/>
        </w:rPr>
        <w:t>%, a ukupne ob</w:t>
      </w:r>
      <w:r w:rsidR="00D63DDA">
        <w:rPr>
          <w:rFonts w:ascii="Arial Narrow" w:hAnsi="Arial Narrow"/>
        </w:rPr>
        <w:t>veze na kraju razdoblja smanjene su</w:t>
      </w:r>
      <w:r w:rsidR="00803AEA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 xml:space="preserve"> za </w:t>
      </w:r>
      <w:r w:rsidR="00D63DDA">
        <w:rPr>
          <w:rFonts w:ascii="Arial Narrow" w:hAnsi="Arial Narrow"/>
        </w:rPr>
        <w:t>42,0</w:t>
      </w:r>
      <w:r w:rsidR="008D110B" w:rsidRPr="003D26CD">
        <w:rPr>
          <w:rFonts w:ascii="Arial Narrow" w:hAnsi="Arial Narrow"/>
        </w:rPr>
        <w:t xml:space="preserve">%. </w:t>
      </w:r>
    </w:p>
    <w:p w:rsidR="001342B1" w:rsidRDefault="002944CA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Okružnicom </w:t>
      </w:r>
      <w:r w:rsidR="00246B66" w:rsidRPr="003D26CD">
        <w:rPr>
          <w:rFonts w:ascii="Arial Narrow" w:hAnsi="Arial Narrow"/>
        </w:rPr>
        <w:t xml:space="preserve">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 w:rsidRPr="003D26CD">
        <w:rPr>
          <w:rFonts w:ascii="Arial Narrow" w:hAnsi="Arial Narrow"/>
        </w:rPr>
        <w:t xml:space="preserve"> Do 2014. godine korisnici su priznavali prihode 2014. godine koje su dobili od nadležne jedinice lokalne samouprave u 2015.</w:t>
      </w:r>
      <w:r w:rsidR="008F30AA" w:rsidRPr="003D26CD">
        <w:rPr>
          <w:rFonts w:ascii="Arial Narrow" w:hAnsi="Arial Narrow"/>
        </w:rPr>
        <w:t xml:space="preserve"> godini</w:t>
      </w:r>
      <w:r w:rsidR="00AB45F2" w:rsidRPr="003D26CD">
        <w:rPr>
          <w:rFonts w:ascii="Arial Narrow" w:hAnsi="Arial Narrow"/>
        </w:rPr>
        <w:t xml:space="preserve"> </w:t>
      </w:r>
      <w:r w:rsidR="00676596" w:rsidRPr="003D26CD">
        <w:rPr>
          <w:rFonts w:ascii="Arial Narrow" w:hAnsi="Arial Narrow"/>
        </w:rPr>
        <w:t xml:space="preserve"> za podmirenje obaveza po rashodima koji se financiraju iz pomoći izravnanja. To odstupanje se više ne </w:t>
      </w:r>
      <w:r w:rsidR="00AB45F2" w:rsidRPr="003D26CD">
        <w:rPr>
          <w:rFonts w:ascii="Arial Narrow" w:hAnsi="Arial Narrow"/>
        </w:rPr>
        <w:t>primjenjuje od</w:t>
      </w:r>
      <w:r w:rsidR="00676596" w:rsidRPr="003D26CD">
        <w:rPr>
          <w:rFonts w:ascii="Arial Narrow" w:hAnsi="Arial Narrow"/>
        </w:rPr>
        <w:t xml:space="preserve"> 2015. godini i škola je kao proračunski korisnik iskazala</w:t>
      </w:r>
      <w:r w:rsidR="00B56A3D">
        <w:rPr>
          <w:rFonts w:ascii="Arial Narrow" w:hAnsi="Arial Narrow"/>
        </w:rPr>
        <w:t xml:space="preserve"> rashode i obveza nastale u 2021</w:t>
      </w:r>
      <w:r w:rsidR="00676596" w:rsidRPr="003D26CD">
        <w:rPr>
          <w:rFonts w:ascii="Arial Narrow" w:hAnsi="Arial Narrow"/>
        </w:rPr>
        <w:t xml:space="preserve">. godini bez obzira  što te obveze nisu i podmirene u </w:t>
      </w:r>
      <w:r w:rsidR="00B56A3D">
        <w:rPr>
          <w:rFonts w:ascii="Arial Narrow" w:hAnsi="Arial Narrow"/>
        </w:rPr>
        <w:t>2021</w:t>
      </w:r>
      <w:r w:rsidR="00514B7D" w:rsidRPr="003D26CD">
        <w:rPr>
          <w:rFonts w:ascii="Arial Narrow" w:hAnsi="Arial Narrow"/>
        </w:rPr>
        <w:t>. godini jer će</w:t>
      </w:r>
      <w:r w:rsidR="00676596" w:rsidRPr="003D26CD">
        <w:rPr>
          <w:rFonts w:ascii="Arial Narrow" w:hAnsi="Arial Narrow"/>
        </w:rPr>
        <w:t xml:space="preserve"> sredstva školi</w:t>
      </w:r>
      <w:r w:rsidR="00514B7D" w:rsidRPr="003D26CD">
        <w:rPr>
          <w:rFonts w:ascii="Arial Narrow" w:hAnsi="Arial Narrow"/>
        </w:rPr>
        <w:t xml:space="preserve"> za iste obve</w:t>
      </w:r>
      <w:r w:rsidR="007D4D4B" w:rsidRPr="003D26CD">
        <w:rPr>
          <w:rFonts w:ascii="Arial Narrow" w:hAnsi="Arial Narrow"/>
        </w:rPr>
        <w:t>ze biti  doznačena u 2</w:t>
      </w:r>
      <w:r w:rsidR="00B56A3D">
        <w:rPr>
          <w:rFonts w:ascii="Arial Narrow" w:hAnsi="Arial Narrow"/>
        </w:rPr>
        <w:t>022</w:t>
      </w:r>
      <w:r w:rsidR="00514B7D" w:rsidRPr="003D26CD">
        <w:rPr>
          <w:rFonts w:ascii="Arial Narrow" w:hAnsi="Arial Narrow"/>
        </w:rPr>
        <w:t>. godini. Zbog</w:t>
      </w:r>
      <w:r w:rsidR="00676596" w:rsidRPr="003D26CD">
        <w:rPr>
          <w:rFonts w:ascii="Arial Narrow" w:hAnsi="Arial Narrow"/>
        </w:rPr>
        <w:t xml:space="preserve"> modificiranog načela nastanka događaja šk</w:t>
      </w:r>
      <w:r w:rsidR="00465394">
        <w:rPr>
          <w:rFonts w:ascii="Arial Narrow" w:hAnsi="Arial Narrow"/>
        </w:rPr>
        <w:t>ola je završila 2021</w:t>
      </w:r>
      <w:r w:rsidR="00514B7D" w:rsidRPr="003D26CD">
        <w:rPr>
          <w:rFonts w:ascii="Arial Narrow" w:hAnsi="Arial Narrow"/>
        </w:rPr>
        <w:t>. godinu s manjkom</w:t>
      </w:r>
      <w:r w:rsidR="00413F8E" w:rsidRPr="003D26CD">
        <w:rPr>
          <w:rFonts w:ascii="Arial Narrow" w:hAnsi="Arial Narrow"/>
        </w:rPr>
        <w:t xml:space="preserve">. </w:t>
      </w:r>
    </w:p>
    <w:p w:rsidR="004662F0" w:rsidRDefault="004662F0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39325B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39325B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39325B" w:rsidRPr="003D26CD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022AF2" w:rsidRPr="003D26CD" w:rsidRDefault="00334C82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Bilješke uz AOP 239</w:t>
      </w:r>
      <w:r w:rsidR="00863CAA" w:rsidRPr="003D26C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="003B592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Višak/</w:t>
      </w:r>
      <w:r w:rsidR="00863CAA" w:rsidRPr="003D26CD">
        <w:rPr>
          <w:rFonts w:ascii="Arial Narrow" w:hAnsi="Arial Narrow"/>
          <w:b/>
        </w:rPr>
        <w:t xml:space="preserve"> </w:t>
      </w:r>
      <w:r w:rsidR="003A6BED" w:rsidRPr="003D26CD">
        <w:rPr>
          <w:rFonts w:ascii="Arial Narrow" w:hAnsi="Arial Narrow"/>
          <w:b/>
        </w:rPr>
        <w:t>Manjak</w:t>
      </w:r>
      <w:r w:rsidR="009A6AA0" w:rsidRPr="003D26CD">
        <w:rPr>
          <w:rFonts w:ascii="Arial Narrow" w:hAnsi="Arial Narrow"/>
          <w:b/>
        </w:rPr>
        <w:t xml:space="preserve"> </w:t>
      </w:r>
      <w:r w:rsidR="00FC7AA5" w:rsidRPr="003D26CD">
        <w:rPr>
          <w:rFonts w:ascii="Arial Narrow" w:hAnsi="Arial Narrow"/>
          <w:b/>
        </w:rPr>
        <w:t xml:space="preserve"> prihoda poslovanja</w:t>
      </w:r>
    </w:p>
    <w:tbl>
      <w:tblPr>
        <w:tblStyle w:val="Srednjipopis2-Isticanje1"/>
        <w:tblW w:w="489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970"/>
        <w:gridCol w:w="950"/>
        <w:gridCol w:w="1455"/>
        <w:gridCol w:w="29"/>
        <w:gridCol w:w="1710"/>
        <w:gridCol w:w="29"/>
      </w:tblGrid>
      <w:tr w:rsidR="00AD7FE3" w:rsidRPr="003D26CD" w:rsidTr="00A672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pct"/>
          <w:trHeight w:val="8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  <w:r w:rsidR="00FB23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</w:tr>
      <w:tr w:rsidR="00AD7FE3" w:rsidRPr="003D26CD" w:rsidTr="00A67292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3A6BED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9222</w:t>
            </w:r>
          </w:p>
        </w:tc>
        <w:tc>
          <w:tcPr>
            <w:tcW w:w="1633" w:type="pct"/>
            <w:vAlign w:val="center"/>
          </w:tcPr>
          <w:p w:rsidR="00AD7FE3" w:rsidRPr="003D26CD" w:rsidRDefault="003A6BE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Manjak</w:t>
            </w:r>
            <w:r w:rsidR="009A6AA0" w:rsidRPr="003D26CD">
              <w:rPr>
                <w:rFonts w:ascii="Arial Narrow" w:eastAsiaTheme="minorEastAsia" w:hAnsi="Arial Narrow"/>
              </w:rPr>
              <w:t xml:space="preserve"> </w:t>
            </w:r>
            <w:r w:rsidR="00AD7FE3" w:rsidRPr="003D26CD">
              <w:rPr>
                <w:rFonts w:ascii="Arial Narrow" w:eastAsiaTheme="minorEastAsia" w:hAnsi="Arial Narrow"/>
              </w:rPr>
              <w:t xml:space="preserve"> prihoda poslovanja</w:t>
            </w:r>
          </w:p>
        </w:tc>
        <w:tc>
          <w:tcPr>
            <w:tcW w:w="522" w:type="pct"/>
            <w:vAlign w:val="center"/>
          </w:tcPr>
          <w:p w:rsidR="00A67292" w:rsidRPr="003D26CD" w:rsidRDefault="00A6729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AD7FE3" w:rsidRPr="003D26CD" w:rsidRDefault="008E0C1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244</w:t>
            </w:r>
          </w:p>
          <w:p w:rsidR="00AD7FE3" w:rsidRPr="003D26CD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AD7FE3" w:rsidRPr="003D26CD" w:rsidRDefault="009A5C41" w:rsidP="00A40A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40.020</w:t>
            </w:r>
          </w:p>
        </w:tc>
        <w:tc>
          <w:tcPr>
            <w:tcW w:w="956" w:type="pct"/>
            <w:gridSpan w:val="2"/>
            <w:vAlign w:val="center"/>
          </w:tcPr>
          <w:p w:rsidR="00AD7FE3" w:rsidRPr="003D26CD" w:rsidRDefault="00981C60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- </w:t>
            </w:r>
            <w:r w:rsidR="009A5C41">
              <w:rPr>
                <w:rFonts w:ascii="Arial Narrow" w:eastAsiaTheme="minorEastAsia" w:hAnsi="Arial Narrow"/>
              </w:rPr>
              <w:t>40.020</w:t>
            </w:r>
          </w:p>
        </w:tc>
      </w:tr>
    </w:tbl>
    <w:p w:rsidR="00AD2911" w:rsidRDefault="00AD2911" w:rsidP="00C822C0">
      <w:pPr>
        <w:spacing w:after="120"/>
        <w:rPr>
          <w:rFonts w:ascii="Arial Narrow" w:hAnsi="Arial Narrow"/>
          <w:b/>
        </w:rPr>
      </w:pPr>
    </w:p>
    <w:p w:rsidR="00AD2911" w:rsidRDefault="00AD2911" w:rsidP="00C822C0">
      <w:pPr>
        <w:spacing w:after="120"/>
        <w:rPr>
          <w:rFonts w:ascii="Arial Narrow" w:hAnsi="Arial Narrow"/>
          <w:b/>
        </w:rPr>
      </w:pPr>
    </w:p>
    <w:p w:rsidR="000B0DD5" w:rsidRPr="003D26CD" w:rsidRDefault="000B0DD5" w:rsidP="00C822C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Struktura posl</w:t>
      </w:r>
      <w:r w:rsidR="00C853E9" w:rsidRPr="003D26CD">
        <w:rPr>
          <w:rFonts w:ascii="Arial Narrow" w:hAnsi="Arial Narrow"/>
          <w:b/>
        </w:rPr>
        <w:t>ovnog rezultata iskazanog viška</w:t>
      </w:r>
      <w:r w:rsidR="00E13CC1" w:rsidRPr="003D26CD">
        <w:rPr>
          <w:rFonts w:ascii="Arial Narrow" w:hAnsi="Arial Narrow"/>
          <w:b/>
        </w:rPr>
        <w:t>/manjka</w:t>
      </w:r>
      <w:r w:rsidR="005F0028" w:rsidRPr="003D26CD">
        <w:rPr>
          <w:rFonts w:ascii="Arial Narrow" w:hAnsi="Arial Narrow"/>
          <w:b/>
        </w:rPr>
        <w:t xml:space="preserve"> </w:t>
      </w:r>
      <w:r w:rsidR="00E65F57" w:rsidRPr="003D26CD">
        <w:rPr>
          <w:rFonts w:ascii="Arial Narrow" w:hAnsi="Arial Narrow"/>
          <w:b/>
        </w:rPr>
        <w:t xml:space="preserve"> </w:t>
      </w:r>
      <w:r w:rsidR="00BB39FD">
        <w:rPr>
          <w:rFonts w:ascii="Arial Narrow" w:hAnsi="Arial Narrow"/>
          <w:b/>
        </w:rPr>
        <w:t>2021</w:t>
      </w:r>
      <w:r w:rsidRPr="003D26CD">
        <w:rPr>
          <w:rFonts w:ascii="Arial Narrow" w:hAnsi="Arial Narrow"/>
          <w:b/>
        </w:rPr>
        <w:t>. godine – po izvorima</w:t>
      </w:r>
    </w:p>
    <w:tbl>
      <w:tblPr>
        <w:tblStyle w:val="Srednjipopis2-Isticanje1"/>
        <w:tblW w:w="5756" w:type="pct"/>
        <w:tblInd w:w="-108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2350"/>
        <w:gridCol w:w="1747"/>
        <w:gridCol w:w="1067"/>
        <w:gridCol w:w="1501"/>
        <w:gridCol w:w="1274"/>
        <w:gridCol w:w="1418"/>
        <w:gridCol w:w="1274"/>
      </w:tblGrid>
      <w:tr w:rsidR="00E2766C" w:rsidRPr="003D26CD" w:rsidTr="007D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7" w:type="pct"/>
            <w:gridSpan w:val="2"/>
            <w:tcBorders>
              <w:top w:val="inset" w:sz="6" w:space="0" w:color="548DD4" w:themeColor="text2" w:themeTint="99"/>
              <w:left w:val="inset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noWrap/>
            <w:vAlign w:val="center"/>
          </w:tcPr>
          <w:p w:rsidR="00AD2911" w:rsidRPr="00AD2911" w:rsidRDefault="00AD2911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Račun iz računskog plana</w:t>
            </w:r>
          </w:p>
        </w:tc>
        <w:tc>
          <w:tcPr>
            <w:tcW w:w="817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AD2911" w:rsidRPr="00AD2911" w:rsidRDefault="00AD2911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Opis</w:t>
            </w:r>
          </w:p>
        </w:tc>
        <w:tc>
          <w:tcPr>
            <w:tcW w:w="499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AD2911" w:rsidRDefault="00AD2911" w:rsidP="00F76DD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Preneseni poslovni rezultat 2020. godine.</w:t>
            </w:r>
          </w:p>
          <w:p w:rsidR="00BD7B5F" w:rsidRPr="00AD2911" w:rsidRDefault="00BD7B5F" w:rsidP="00F76DD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BILANCA</w:t>
            </w:r>
          </w:p>
        </w:tc>
        <w:tc>
          <w:tcPr>
            <w:tcW w:w="701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AD2911" w:rsidRPr="00AD2911" w:rsidRDefault="00FB6412" w:rsidP="0008526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Saldiranje Projekta Energetska učinkovitost</w:t>
            </w:r>
          </w:p>
        </w:tc>
        <w:tc>
          <w:tcPr>
            <w:tcW w:w="596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AD2911" w:rsidRDefault="00AD2911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C42D30" w:rsidRPr="00AD2911" w:rsidRDefault="00FB6412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Korigiran poslovni rezultat 1.1.2021.</w:t>
            </w:r>
            <w:r w:rsidR="00DC1FDD">
              <w:rPr>
                <w:rFonts w:ascii="Arial Narrow" w:hAnsi="Arial Narrow"/>
                <w:b/>
              </w:rPr>
              <w:t xml:space="preserve"> Odluka o pokriću manjka</w:t>
            </w:r>
          </w:p>
        </w:tc>
        <w:tc>
          <w:tcPr>
            <w:tcW w:w="663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single" w:sz="6" w:space="0" w:color="548DD4" w:themeColor="text2" w:themeTint="99"/>
            </w:tcBorders>
          </w:tcPr>
          <w:p w:rsidR="00E2766C" w:rsidRDefault="00E2766C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C42D30" w:rsidRPr="00AD2911" w:rsidRDefault="00E2766C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Poslovni rezultata 2021.godine</w:t>
            </w:r>
          </w:p>
        </w:tc>
        <w:tc>
          <w:tcPr>
            <w:tcW w:w="597" w:type="pct"/>
            <w:tcBorders>
              <w:top w:val="inset" w:sz="6" w:space="0" w:color="548DD4" w:themeColor="text2" w:themeTint="99"/>
              <w:left w:val="single" w:sz="6" w:space="0" w:color="548DD4" w:themeColor="text2" w:themeTint="99"/>
              <w:bottom w:val="outset" w:sz="6" w:space="0" w:color="548DD4" w:themeColor="text2" w:themeTint="99"/>
              <w:right w:val="outset" w:sz="6" w:space="0" w:color="548DD4" w:themeColor="text2" w:themeTint="99"/>
            </w:tcBorders>
            <w:vAlign w:val="center"/>
          </w:tcPr>
          <w:p w:rsidR="00AD2911" w:rsidRPr="00AD2911" w:rsidRDefault="00AD2911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</w:pPr>
            <w:r w:rsidRPr="00AD2911">
              <w:rPr>
                <w:rFonts w:ascii="Arial Narrow" w:eastAsiaTheme="minorEastAsia" w:hAnsi="Arial Narrow" w:cstheme="minorBidi"/>
                <w:b/>
                <w:sz w:val="22"/>
                <w:szCs w:val="22"/>
              </w:rPr>
              <w:t>Višak prihoda raspoloživ u sljedećem razdoblju)</w:t>
            </w:r>
          </w:p>
        </w:tc>
      </w:tr>
      <w:tr w:rsidR="00FB6412" w:rsidRPr="003D26CD" w:rsidTr="007D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outset" w:sz="6" w:space="0" w:color="548DD4" w:themeColor="text2" w:themeTint="99"/>
              <w:bottom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817" w:type="pct"/>
            <w:tcBorders>
              <w:top w:val="outset" w:sz="6" w:space="0" w:color="548DD4" w:themeColor="text2" w:themeTint="99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99" w:type="pct"/>
            <w:tcBorders>
              <w:top w:val="outset" w:sz="6" w:space="0" w:color="548DD4" w:themeColor="text2" w:themeTint="99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01" w:type="pct"/>
            <w:tcBorders>
              <w:top w:val="outset" w:sz="6" w:space="0" w:color="548DD4" w:themeColor="text2" w:themeTint="99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596" w:type="pct"/>
            <w:tcBorders>
              <w:top w:val="outset" w:sz="6" w:space="0" w:color="548DD4" w:themeColor="text2" w:themeTint="99"/>
            </w:tcBorders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top w:val="outset" w:sz="6" w:space="0" w:color="548DD4" w:themeColor="text2" w:themeTint="99"/>
            </w:tcBorders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7" w:type="pct"/>
            <w:tcBorders>
              <w:top w:val="outset" w:sz="6" w:space="0" w:color="548DD4" w:themeColor="text2" w:themeTint="99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FB6412" w:rsidRPr="003D26CD" w:rsidTr="007D5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92211</w:t>
            </w:r>
          </w:p>
        </w:tc>
        <w:tc>
          <w:tcPr>
            <w:tcW w:w="817" w:type="pct"/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Višak prihoda poslovanja Vlastita sredstva škole</w:t>
            </w:r>
          </w:p>
        </w:tc>
        <w:tc>
          <w:tcPr>
            <w:tcW w:w="499" w:type="pct"/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1814BF">
              <w:rPr>
                <w:rFonts w:ascii="Arial Narrow" w:eastAsiaTheme="minorEastAsia" w:hAnsi="Arial Narrow" w:cstheme="minorBidi"/>
                <w:color w:val="auto"/>
              </w:rPr>
              <w:t>33.024</w:t>
            </w:r>
          </w:p>
        </w:tc>
        <w:tc>
          <w:tcPr>
            <w:tcW w:w="701" w:type="pct"/>
            <w:vAlign w:val="center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596" w:type="pct"/>
          </w:tcPr>
          <w:p w:rsidR="00BD7B5F" w:rsidRDefault="00BD7B5F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BD7B5F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-12.518</w:t>
            </w:r>
          </w:p>
        </w:tc>
        <w:tc>
          <w:tcPr>
            <w:tcW w:w="663" w:type="pct"/>
          </w:tcPr>
          <w:p w:rsidR="00BD7B5F" w:rsidRDefault="00BD7B5F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BD7B5F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3.942</w:t>
            </w:r>
          </w:p>
        </w:tc>
        <w:tc>
          <w:tcPr>
            <w:tcW w:w="597" w:type="pct"/>
            <w:vAlign w:val="center"/>
          </w:tcPr>
          <w:p w:rsidR="00AD2911" w:rsidRPr="003D26CD" w:rsidRDefault="00BD7B5F" w:rsidP="00B9302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24.448</w:t>
            </w:r>
          </w:p>
        </w:tc>
      </w:tr>
      <w:tr w:rsidR="00FB6412" w:rsidRPr="003D26CD" w:rsidTr="0035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D2911" w:rsidRPr="003D26CD" w:rsidRDefault="00AD2911" w:rsidP="0025530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92211</w:t>
            </w:r>
          </w:p>
        </w:tc>
        <w:tc>
          <w:tcPr>
            <w:tcW w:w="817" w:type="pct"/>
            <w:tcBorders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C37E2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poslovanja Grad Sinj</w:t>
            </w:r>
          </w:p>
        </w:tc>
        <w:tc>
          <w:tcPr>
            <w:tcW w:w="499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10.900</w:t>
            </w:r>
          </w:p>
        </w:tc>
        <w:tc>
          <w:tcPr>
            <w:tcW w:w="701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left w:val="single" w:sz="6" w:space="0" w:color="4F81BD" w:themeColor="accent1"/>
              <w:right w:val="single" w:sz="6" w:space="0" w:color="4F81BD" w:themeColor="accent1"/>
            </w:tcBorders>
          </w:tcPr>
          <w:p w:rsidR="00BD7B5F" w:rsidRDefault="00BD7B5F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-575</w:t>
            </w:r>
          </w:p>
        </w:tc>
        <w:tc>
          <w:tcPr>
            <w:tcW w:w="597" w:type="pct"/>
            <w:tcBorders>
              <w:lef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10.325</w:t>
            </w:r>
          </w:p>
        </w:tc>
      </w:tr>
      <w:tr w:rsidR="00DE443F" w:rsidRPr="003D26CD" w:rsidTr="00353A86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D2911" w:rsidRPr="003D26CD" w:rsidRDefault="00AD2911" w:rsidP="00E879A8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92211</w:t>
            </w:r>
          </w:p>
        </w:tc>
        <w:tc>
          <w:tcPr>
            <w:tcW w:w="817" w:type="pct"/>
            <w:tcBorders>
              <w:bottom w:val="single" w:sz="6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 prihoda poslovanja AOO</w:t>
            </w:r>
          </w:p>
        </w:tc>
        <w:tc>
          <w:tcPr>
            <w:tcW w:w="499" w:type="pct"/>
            <w:tcBorders>
              <w:top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3.080</w:t>
            </w:r>
          </w:p>
        </w:tc>
        <w:tc>
          <w:tcPr>
            <w:tcW w:w="701" w:type="pct"/>
            <w:tcBorders>
              <w:top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596" w:type="pct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</w:tcPr>
          <w:p w:rsidR="00353A86" w:rsidRDefault="00353A86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</w:t>
            </w:r>
          </w:p>
        </w:tc>
        <w:tc>
          <w:tcPr>
            <w:tcW w:w="597" w:type="pct"/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5.080</w:t>
            </w:r>
          </w:p>
        </w:tc>
      </w:tr>
      <w:tr w:rsidR="00FB6412" w:rsidRPr="003D26CD" w:rsidTr="0035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D2911" w:rsidRPr="003D26CD" w:rsidRDefault="00AD2911" w:rsidP="0025530A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92211</w:t>
            </w:r>
          </w:p>
        </w:tc>
        <w:tc>
          <w:tcPr>
            <w:tcW w:w="817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Višak uplate po posebnim propisima</w:t>
            </w:r>
          </w:p>
        </w:tc>
        <w:tc>
          <w:tcPr>
            <w:tcW w:w="499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701" w:type="pct"/>
            <w:tcBorders>
              <w:bottom w:val="single" w:sz="4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bottom w:val="single" w:sz="4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bottom w:val="single" w:sz="4" w:space="0" w:color="4F81BD" w:themeColor="accent1"/>
            </w:tcBorders>
          </w:tcPr>
          <w:p w:rsidR="00353A86" w:rsidRDefault="00353A86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597" w:type="pct"/>
            <w:tcBorders>
              <w:bottom w:val="single" w:sz="4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282</w:t>
            </w:r>
          </w:p>
        </w:tc>
      </w:tr>
      <w:tr w:rsidR="00DE443F" w:rsidRPr="003D26CD" w:rsidTr="00FF1D8E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D2911" w:rsidRPr="003D26CD" w:rsidRDefault="00AD2911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92211</w:t>
            </w:r>
          </w:p>
        </w:tc>
        <w:tc>
          <w:tcPr>
            <w:tcW w:w="817" w:type="pct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poslovanja Općina Otok</w:t>
            </w:r>
          </w:p>
        </w:tc>
        <w:tc>
          <w:tcPr>
            <w:tcW w:w="499" w:type="pct"/>
            <w:tcBorders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01" w:type="pct"/>
            <w:tcBorders>
              <w:bottom w:val="single" w:sz="4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bottom w:val="single" w:sz="4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bottom w:val="single" w:sz="4" w:space="0" w:color="4F81BD" w:themeColor="accent1"/>
            </w:tcBorders>
          </w:tcPr>
          <w:p w:rsidR="0008526B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97" w:type="pct"/>
            <w:tcBorders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FB6412" w:rsidRPr="003D26CD" w:rsidTr="00FF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92221</w:t>
            </w:r>
          </w:p>
        </w:tc>
        <w:tc>
          <w:tcPr>
            <w:tcW w:w="817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eastAsiaTheme="minorEastAsia" w:hAnsi="Arial Narrow"/>
              </w:rPr>
              <w:t xml:space="preserve">Manjak 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prihoda</w:t>
            </w:r>
            <w:r w:rsidRPr="003D26CD">
              <w:rPr>
                <w:rFonts w:ascii="Arial Narrow" w:eastAsiaTheme="minorEastAsia" w:hAnsi="Arial Narrow"/>
              </w:rPr>
              <w:t xml:space="preserve"> p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o</w:t>
            </w:r>
            <w:r w:rsidRPr="003D26CD">
              <w:rPr>
                <w:rFonts w:ascii="Arial Narrow" w:eastAsiaTheme="minorEastAsia" w:hAnsi="Arial Narrow"/>
              </w:rPr>
              <w:t>slovanja Županija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A32B6" w:rsidRDefault="00AA32B6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-90.075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08526B" w:rsidRDefault="0008526B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51.638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A32B6" w:rsidRDefault="00AA32B6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-38.437</w:t>
            </w:r>
          </w:p>
        </w:tc>
      </w:tr>
      <w:tr w:rsidR="00DE443F" w:rsidRPr="003D26CD" w:rsidTr="008E602E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9221</w:t>
            </w:r>
            <w:r w:rsidRPr="003D26CD">
              <w:rPr>
                <w:rFonts w:ascii="Arial Narrow" w:hAnsi="Arial Narrow"/>
              </w:rPr>
              <w:t>1</w:t>
            </w:r>
          </w:p>
        </w:tc>
        <w:tc>
          <w:tcPr>
            <w:tcW w:w="817" w:type="pct"/>
            <w:tcBorders>
              <w:top w:val="single" w:sz="6" w:space="0" w:color="4F81BD" w:themeColor="accent1"/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poslovanja Ministarstvo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-39.102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08526B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5.366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-33.736</w:t>
            </w:r>
          </w:p>
        </w:tc>
      </w:tr>
      <w:tr w:rsidR="00FB6412" w:rsidRPr="003D26CD" w:rsidTr="00394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8605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Višak/Manjak</w:t>
            </w:r>
            <w:r w:rsidRPr="003D26CD">
              <w:rPr>
                <w:rFonts w:ascii="Arial Narrow" w:hAnsi="Arial Narrow"/>
                <w:b/>
              </w:rPr>
              <w:t xml:space="preserve"> prihoda poslov</w:t>
            </w:r>
            <w:r>
              <w:rPr>
                <w:rFonts w:ascii="Arial Narrow" w:hAnsi="Arial Narrow"/>
                <w:b/>
              </w:rPr>
              <w:t>anja 2021</w:t>
            </w:r>
            <w:r w:rsidRPr="003D26C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-81.882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9565A" w:rsidRPr="003D26CD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394664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AD2911" w:rsidRPr="003D26CD" w:rsidRDefault="00BD7B5F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2F51">
              <w:rPr>
                <w:rFonts w:ascii="Arial Narrow" w:hAnsi="Arial Narrow"/>
                <w:b/>
                <w:color w:val="00B050"/>
              </w:rPr>
              <w:t>-12.518</w:t>
            </w: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394664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AD2911" w:rsidRPr="003D26CD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62.371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-32.092</w:t>
            </w:r>
          </w:p>
        </w:tc>
      </w:tr>
      <w:tr w:rsidR="00DE443F" w:rsidRPr="003D26CD" w:rsidTr="00503406">
        <w:trPr>
          <w:gridBefore w:val="1"/>
          <w:wBefore w:w="28" w:type="pct"/>
          <w:trHeight w:val="2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pct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92212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Višak prihoda od nefinancijske imovine Županija</w:t>
            </w:r>
            <w:r>
              <w:rPr>
                <w:rFonts w:ascii="Arial Narrow" w:hAnsi="Arial Narrow"/>
              </w:rPr>
              <w:t xml:space="preserve"> Energetska učinkovitost ZAVRŠETAK PROJEKTA -  Obveza za povrat u Proračun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4A48">
              <w:rPr>
                <w:rFonts w:ascii="Arial Narrow" w:hAnsi="Arial Narrow"/>
              </w:rPr>
              <w:t>1.100.983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082197" w:rsidRDefault="00FB641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B9565A">
              <w:rPr>
                <w:rFonts w:ascii="Arial Narrow" w:hAnsi="Arial Narrow"/>
                <w:b/>
                <w:color w:val="548DD4" w:themeColor="text2" w:themeTint="99"/>
              </w:rPr>
              <w:t>618.759</w:t>
            </w: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</w:p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503406" w:rsidRDefault="00503406" w:rsidP="00B956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FB6412" w:rsidRPr="00082197" w:rsidRDefault="00B9565A" w:rsidP="00B956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  -</w:t>
            </w:r>
            <w:r w:rsidR="00FB6412">
              <w:rPr>
                <w:rFonts w:ascii="Arial Narrow" w:hAnsi="Arial Narrow"/>
                <w:b/>
                <w:color w:val="00B050"/>
              </w:rPr>
              <w:t>482.224</w:t>
            </w: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4D74F2" w:rsidRDefault="004D74F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</w:p>
          <w:p w:rsidR="004D74F2" w:rsidRDefault="004D74F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</w:p>
          <w:p w:rsidR="00B9565A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</w:p>
          <w:p w:rsidR="00B9565A" w:rsidRDefault="008E602E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</w:rPr>
              <w:t>-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8E602E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FB6412" w:rsidRPr="003D26CD" w:rsidTr="0031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674A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od nefinancijske imovine Odluka o pre</w:t>
            </w:r>
            <w:r>
              <w:rPr>
                <w:rFonts w:ascii="Arial Narrow" w:hAnsi="Arial Narrow"/>
              </w:rPr>
              <w:t>raspodjeli viška 2020</w:t>
            </w:r>
            <w:r w:rsidRPr="003D26CD">
              <w:rPr>
                <w:rFonts w:ascii="Arial Narrow" w:hAnsi="Arial Narrow"/>
              </w:rPr>
              <w:t>.godine vlastita sredstva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D53F6">
              <w:rPr>
                <w:rFonts w:ascii="Arial Narrow" w:hAnsi="Arial Narrow"/>
                <w:color w:val="auto"/>
              </w:rPr>
              <w:t>- 12.518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B6412" w:rsidRDefault="00FB6412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B6412" w:rsidRPr="00A65628" w:rsidRDefault="00992F5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65628">
              <w:rPr>
                <w:rFonts w:ascii="Arial Narrow" w:hAnsi="Arial Narrow"/>
                <w:b/>
                <w:color w:val="00B050"/>
              </w:rPr>
              <w:t>12.518</w:t>
            </w: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D74F2" w:rsidRPr="00B9565A" w:rsidRDefault="004D74F2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D74F2" w:rsidRPr="0008526B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B9565A">
              <w:rPr>
                <w:rFonts w:ascii="Arial Narrow" w:hAnsi="Arial Narrow"/>
              </w:rPr>
              <w:t>-4</w:t>
            </w:r>
            <w:r>
              <w:rPr>
                <w:rFonts w:ascii="Arial Narrow" w:hAnsi="Arial Narrow"/>
              </w:rPr>
              <w:t>.</w:t>
            </w:r>
            <w:r w:rsidRPr="00B9565A">
              <w:rPr>
                <w:rFonts w:ascii="Arial Narrow" w:hAnsi="Arial Narrow"/>
              </w:rPr>
              <w:t>095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-4.095</w:t>
            </w:r>
          </w:p>
        </w:tc>
      </w:tr>
      <w:tr w:rsidR="00DE443F" w:rsidRPr="003D26CD" w:rsidTr="00313D32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92222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C43E9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Manjak prihoda od nefinancijske </w:t>
            </w:r>
            <w:r>
              <w:rPr>
                <w:rFonts w:ascii="Arial Narrow" w:hAnsi="Arial Narrow"/>
              </w:rPr>
              <w:t xml:space="preserve">imovine Grad </w:t>
            </w:r>
            <w:proofErr w:type="spellStart"/>
            <w:r>
              <w:rPr>
                <w:rFonts w:ascii="Arial Narrow" w:hAnsi="Arial Narrow"/>
              </w:rPr>
              <w:t>sinj</w:t>
            </w:r>
            <w:proofErr w:type="spellEnd"/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B9565A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-3.896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-3.896</w:t>
            </w:r>
          </w:p>
        </w:tc>
      </w:tr>
      <w:tr w:rsidR="00FB6412" w:rsidRPr="003D26CD" w:rsidTr="0031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 xml:space="preserve"> Manjak prihoda od nefinancijske imovine EU sredstva</w:t>
            </w:r>
            <w:r>
              <w:rPr>
                <w:rFonts w:ascii="Arial Narrow" w:hAnsi="Arial Narrow"/>
              </w:rPr>
              <w:t>/korigirani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4A48">
              <w:rPr>
                <w:rFonts w:ascii="Arial Narrow" w:hAnsi="Arial Narrow"/>
              </w:rPr>
              <w:t>-578.112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B9565A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AD2911" w:rsidRPr="00B9565A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548DD4" w:themeColor="text2" w:themeTint="99"/>
              </w:rPr>
              <w:t>-</w:t>
            </w:r>
            <w:r w:rsidR="00FB6412" w:rsidRPr="00B9565A">
              <w:rPr>
                <w:rFonts w:ascii="Arial Narrow" w:hAnsi="Arial Narrow"/>
                <w:b/>
                <w:color w:val="548DD4" w:themeColor="text2" w:themeTint="99"/>
              </w:rPr>
              <w:t>312.538</w:t>
            </w: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Pr="00082197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313D32" w:rsidRDefault="00313D32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FB6412" w:rsidRPr="00082197" w:rsidRDefault="00FB6412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265.574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082197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</w:tr>
      <w:tr w:rsidR="00DE443F" w:rsidRPr="003D26CD" w:rsidTr="00313D32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92222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Manjak prihoda od nefinancijske imovine MRRFEU</w:t>
            </w:r>
            <w:r>
              <w:rPr>
                <w:rFonts w:ascii="Arial Narrow" w:hAnsi="Arial Narrow"/>
              </w:rPr>
              <w:t>/korigirani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2D680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B050"/>
              </w:rPr>
            </w:pPr>
            <w:r w:rsidRPr="00154A48">
              <w:rPr>
                <w:rFonts w:ascii="Arial Narrow" w:hAnsi="Arial Narrow"/>
              </w:rPr>
              <w:t>-961.490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B9565A" w:rsidRDefault="00B9565A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548DD4" w:themeColor="text2" w:themeTint="99"/>
              </w:rPr>
              <w:t>-</w:t>
            </w:r>
            <w:r w:rsidR="00FB6412" w:rsidRPr="00B9565A">
              <w:rPr>
                <w:rFonts w:ascii="Arial Narrow" w:hAnsi="Arial Narrow"/>
                <w:b/>
                <w:color w:val="548DD4" w:themeColor="text2" w:themeTint="99"/>
              </w:rPr>
              <w:t>306 .221</w:t>
            </w: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AD2911" w:rsidRPr="00082197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FB6412" w:rsidRDefault="00FB641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313D32" w:rsidRDefault="00313D3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</w:p>
          <w:p w:rsidR="00AD2911" w:rsidRPr="00082197" w:rsidRDefault="00FB6412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17365D" w:themeColor="text2" w:themeShade="BF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655.269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082197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17365D" w:themeColor="text2" w:themeShade="BF"/>
              </w:rPr>
              <w:t>-</w:t>
            </w:r>
          </w:p>
        </w:tc>
      </w:tr>
      <w:tr w:rsidR="00FB6412" w:rsidRPr="003D26CD" w:rsidTr="007D5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922</w:t>
            </w: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 xml:space="preserve">Manjak prihoda od nefinancijske </w:t>
            </w:r>
            <w:r>
              <w:rPr>
                <w:rFonts w:ascii="Arial Narrow" w:hAnsi="Arial Narrow"/>
                <w:b/>
              </w:rPr>
              <w:t>imovine 2020</w:t>
            </w:r>
            <w:r w:rsidRPr="003D26CD">
              <w:rPr>
                <w:rFonts w:ascii="Arial Narrow" w:hAnsi="Arial Narrow"/>
                <w:b/>
              </w:rPr>
              <w:t>. godina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8526B">
              <w:rPr>
                <w:rFonts w:ascii="Arial Narrow" w:hAnsi="Arial Narrow"/>
                <w:b/>
                <w:color w:val="00B050"/>
              </w:rPr>
              <w:t>-</w:t>
            </w:r>
            <w:r w:rsidRPr="0008526B">
              <w:rPr>
                <w:rFonts w:ascii="Arial Narrow" w:hAnsi="Arial Narrow"/>
                <w:b/>
                <w:color w:val="auto"/>
              </w:rPr>
              <w:t>451.137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B9565A">
              <w:rPr>
                <w:rFonts w:ascii="Arial Narrow" w:hAnsi="Arial Narrow"/>
                <w:b/>
                <w:color w:val="548DD4" w:themeColor="text2" w:themeTint="99"/>
              </w:rPr>
              <w:t>0,00</w:t>
            </w: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9565A" w:rsidRDefault="00992F5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</w:rPr>
              <w:t>-469.706</w:t>
            </w: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9565A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912.852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7.991</w:t>
            </w:r>
          </w:p>
        </w:tc>
      </w:tr>
      <w:tr w:rsidR="00DE443F" w:rsidRPr="003D26CD" w:rsidTr="007D5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7" w:type="pct"/>
            <w:tcBorders>
              <w:left w:val="single" w:sz="6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08526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Korigirani manjak 1.1.2021.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Pr="00B9565A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FB6412" w:rsidRPr="00B9565A" w:rsidRDefault="00FB6412" w:rsidP="00B956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08526B" w:rsidRPr="003D26CD" w:rsidRDefault="0008526B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FB6412" w:rsidRPr="003D26CD" w:rsidTr="000B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AD2911" w:rsidRPr="003D26CD" w:rsidRDefault="00AD2911" w:rsidP="00B21DD6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817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AD2911" w:rsidRPr="003D26CD" w:rsidRDefault="00AD2911" w:rsidP="0008526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VIŠAK/MANJAK PRIHODA 2021</w:t>
            </w:r>
            <w:r w:rsidRPr="003D26CD">
              <w:rPr>
                <w:rFonts w:ascii="Arial Narrow" w:hAnsi="Arial Narrow"/>
                <w:b/>
              </w:rPr>
              <w:t>. PRENOSIV U SLJEDEĆE RAZDOBLJE</w:t>
            </w:r>
            <w:r w:rsidR="0008526B">
              <w:rPr>
                <w:rFonts w:ascii="Arial Narrow" w:hAnsi="Arial Narrow"/>
                <w:b/>
              </w:rPr>
              <w:t xml:space="preserve"> 1.1.2021</w:t>
            </w:r>
          </w:p>
        </w:tc>
        <w:tc>
          <w:tcPr>
            <w:tcW w:w="49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08526B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533.019</w:t>
            </w:r>
          </w:p>
        </w:tc>
        <w:tc>
          <w:tcPr>
            <w:tcW w:w="701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AD2911" w:rsidRPr="003D26CD" w:rsidRDefault="00B9565A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DE443F">
              <w:rPr>
                <w:rFonts w:ascii="Arial Narrow" w:hAnsi="Arial Narrow"/>
                <w:b/>
                <w:color w:val="548DD4" w:themeColor="text2" w:themeTint="99"/>
              </w:rPr>
              <w:t>0,00</w:t>
            </w:r>
          </w:p>
        </w:tc>
        <w:tc>
          <w:tcPr>
            <w:tcW w:w="596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DE443F" w:rsidRDefault="00DE443F" w:rsidP="00DE44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B050"/>
              </w:rPr>
            </w:pPr>
          </w:p>
          <w:p w:rsidR="00B9565A" w:rsidRPr="003D26CD" w:rsidRDefault="00A65628" w:rsidP="00DE44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</w:rPr>
              <w:t>-482.224</w:t>
            </w:r>
          </w:p>
        </w:tc>
        <w:tc>
          <w:tcPr>
            <w:tcW w:w="66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</w:tcPr>
          <w:p w:rsidR="00AD2911" w:rsidRDefault="00AD291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394664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394664" w:rsidRPr="003D26CD" w:rsidRDefault="00992F51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975.223</w:t>
            </w:r>
          </w:p>
        </w:tc>
        <w:tc>
          <w:tcPr>
            <w:tcW w:w="597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AD2911" w:rsidRPr="003D26CD" w:rsidRDefault="00394664" w:rsidP="00B9565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-40.020</w:t>
            </w:r>
          </w:p>
        </w:tc>
      </w:tr>
      <w:tr w:rsidR="007D53F6" w:rsidRPr="003D26CD" w:rsidTr="000B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pct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D2911" w:rsidRPr="003D26CD" w:rsidRDefault="007D057A" w:rsidP="00B9565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Manjak prihoda i primitaka za pokriće u sljedećem razdoblju</w:t>
            </w:r>
          </w:p>
          <w:p w:rsidR="00AD2911" w:rsidRPr="003D26CD" w:rsidRDefault="00AD2911" w:rsidP="00B9565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Iskazan u  PR-RAS</w:t>
            </w:r>
            <w:r w:rsidR="00830A6F">
              <w:rPr>
                <w:rFonts w:ascii="Arial Narrow" w:eastAsiaTheme="minorEastAsia" w:hAnsi="Arial Narrow"/>
                <w:b/>
              </w:rPr>
              <w:t>-u ( AOP 639) i Bilanci( AOP 239</w:t>
            </w:r>
            <w:r w:rsidRPr="003D26CD"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596" w:type="pct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663" w:type="pct"/>
          </w:tcPr>
          <w:p w:rsidR="00AD2911" w:rsidRPr="003D26CD" w:rsidRDefault="00AD2911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597" w:type="pct"/>
            <w:vAlign w:val="center"/>
          </w:tcPr>
          <w:p w:rsidR="00AD2911" w:rsidRPr="003D26CD" w:rsidRDefault="00A65628" w:rsidP="00B9565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-40.020</w:t>
            </w:r>
          </w:p>
        </w:tc>
      </w:tr>
    </w:tbl>
    <w:p w:rsidR="0090640C" w:rsidRPr="003D26CD" w:rsidRDefault="00DE443F" w:rsidP="0090640C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Škola je za 2021</w:t>
      </w:r>
      <w:r w:rsidR="0090640C" w:rsidRPr="003D26CD">
        <w:rPr>
          <w:rFonts w:ascii="Arial Narrow" w:hAnsi="Arial Narrow"/>
        </w:rPr>
        <w:t>. godinu iskazala manjak prihoda poslovanja zbog modificiranog načela nastanka događaja. Do 2014. godine korisnici su priznavali prihode 2014. godine koje su dobili od nadležne jedinice lokalne samouprave u 2015. godini za podmirenje obaveza po rashodima koji se financiraju iz pomoći izravnanja. To odst</w:t>
      </w:r>
      <w:r w:rsidR="0048706D" w:rsidRPr="003D26CD">
        <w:rPr>
          <w:rFonts w:ascii="Arial Narrow" w:hAnsi="Arial Narrow"/>
        </w:rPr>
        <w:t xml:space="preserve">upanje se više ne promjenjuje od </w:t>
      </w:r>
      <w:r w:rsidR="00585504" w:rsidRPr="003D26CD">
        <w:rPr>
          <w:rFonts w:ascii="Arial Narrow" w:hAnsi="Arial Narrow"/>
        </w:rPr>
        <w:t>20</w:t>
      </w:r>
      <w:r w:rsidR="009B4228">
        <w:rPr>
          <w:rFonts w:ascii="Arial Narrow" w:hAnsi="Arial Narrow"/>
        </w:rPr>
        <w:t>15. g</w:t>
      </w:r>
      <w:r w:rsidR="00890F4D">
        <w:rPr>
          <w:rFonts w:ascii="Arial Narrow" w:hAnsi="Arial Narrow"/>
        </w:rPr>
        <w:t>odin</w:t>
      </w:r>
      <w:r w:rsidR="009B4228">
        <w:rPr>
          <w:rFonts w:ascii="Arial Narrow" w:hAnsi="Arial Narrow"/>
        </w:rPr>
        <w:t>e.</w:t>
      </w:r>
      <w:r w:rsidR="00585504" w:rsidRPr="003D26CD">
        <w:rPr>
          <w:rFonts w:ascii="Arial Narrow" w:hAnsi="Arial Narrow"/>
        </w:rPr>
        <w:t xml:space="preserve"> Š</w:t>
      </w:r>
      <w:r w:rsidR="0090640C" w:rsidRPr="003D26CD">
        <w:rPr>
          <w:rFonts w:ascii="Arial Narrow" w:hAnsi="Arial Narrow"/>
        </w:rPr>
        <w:t>kola je kao proračunski korisnik iskazala</w:t>
      </w:r>
      <w:r w:rsidR="00EC5264">
        <w:rPr>
          <w:rFonts w:ascii="Arial Narrow" w:hAnsi="Arial Narrow"/>
        </w:rPr>
        <w:t xml:space="preserve"> rashode i obveza nastale u 2021</w:t>
      </w:r>
      <w:r w:rsidR="0090640C" w:rsidRPr="003D26CD">
        <w:rPr>
          <w:rFonts w:ascii="Arial Narrow" w:hAnsi="Arial Narrow"/>
        </w:rPr>
        <w:t>. godini bez obzira  što te</w:t>
      </w:r>
      <w:r w:rsidR="00EC5264">
        <w:rPr>
          <w:rFonts w:ascii="Arial Narrow" w:hAnsi="Arial Narrow"/>
        </w:rPr>
        <w:t xml:space="preserve"> obveze nisu i podmirene u 2022</w:t>
      </w:r>
      <w:r w:rsidR="006D6B98" w:rsidRPr="003D26CD">
        <w:rPr>
          <w:rFonts w:ascii="Arial Narrow" w:hAnsi="Arial Narrow"/>
        </w:rPr>
        <w:t>.</w:t>
      </w:r>
      <w:r w:rsidR="00391576" w:rsidRPr="003D26CD">
        <w:rPr>
          <w:rFonts w:ascii="Arial Narrow" w:hAnsi="Arial Narrow"/>
        </w:rPr>
        <w:t>godini</w:t>
      </w:r>
      <w:r w:rsidR="006D6B98" w:rsidRPr="003D26CD">
        <w:rPr>
          <w:rFonts w:ascii="Arial Narrow" w:hAnsi="Arial Narrow"/>
        </w:rPr>
        <w:t>. Zbog</w:t>
      </w:r>
      <w:r w:rsidR="0048706D" w:rsidRPr="003D26CD">
        <w:rPr>
          <w:rFonts w:ascii="Arial Narrow" w:hAnsi="Arial Narrow"/>
        </w:rPr>
        <w:t xml:space="preserve"> </w:t>
      </w:r>
      <w:r w:rsidR="006D6B98" w:rsidRPr="003D26CD">
        <w:rPr>
          <w:rFonts w:ascii="Arial Narrow" w:hAnsi="Arial Narrow"/>
        </w:rPr>
        <w:t xml:space="preserve"> </w:t>
      </w:r>
      <w:r w:rsidR="0090640C" w:rsidRPr="003D26CD">
        <w:rPr>
          <w:rFonts w:ascii="Arial Narrow" w:hAnsi="Arial Narrow"/>
        </w:rPr>
        <w:t xml:space="preserve"> modificiranog načela nastanka događaja šk</w:t>
      </w:r>
      <w:r w:rsidR="006D6B98" w:rsidRPr="003D26CD">
        <w:rPr>
          <w:rFonts w:ascii="Arial Narrow" w:hAnsi="Arial Narrow"/>
        </w:rPr>
        <w:t>ola je završila godinu s manjkom.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U 2017. godini škola je krenula u program energetske obnove. Županija je financirala izradu projektne dokumentacije u iznosu 55.555,55 kn ( Ugovori nisu bili sklopljeni)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 2019. godinu sklopljen je i potpisan Ugovori o sufinanciranju provedbe EU projekata ( Ministarstvo regionalnog razvoja i fondova EU)  </w:t>
      </w:r>
      <w:r w:rsidR="009B4228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a u 2018. godini  sklopljen je Ugovor o dodjeli bespovratnih sredstava za projekte koji se financiraju iz </w:t>
      </w:r>
      <w:r w:rsidR="009B4228">
        <w:rPr>
          <w:rFonts w:ascii="Arial Narrow" w:hAnsi="Arial Narrow"/>
        </w:rPr>
        <w:t>Fondova u razdoblju 2014.-2020.</w:t>
      </w:r>
      <w:r w:rsidRPr="003D26CD">
        <w:rPr>
          <w:rFonts w:ascii="Arial Narrow" w:hAnsi="Arial Narrow"/>
        </w:rPr>
        <w:t xml:space="preserve"> ( Ministarstvo graditeljstva i prostornog uređenja i Fond za zaštitu okoliša i energetsku u</w:t>
      </w:r>
      <w:r w:rsidR="009B4228">
        <w:rPr>
          <w:rFonts w:ascii="Arial Narrow" w:hAnsi="Arial Narrow"/>
        </w:rPr>
        <w:t>činkovitost) s jedne strane i  Š</w:t>
      </w:r>
      <w:r w:rsidRPr="003D26CD">
        <w:rPr>
          <w:rFonts w:ascii="Arial Narrow" w:hAnsi="Arial Narrow"/>
        </w:rPr>
        <w:t>kola s druge strane.</w:t>
      </w:r>
    </w:p>
    <w:p w:rsidR="003844CB" w:rsidRPr="003D26CD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2017. godini trošak izrade projektne dokumentacije je iskazan  kao manjak Županije., a isti je pokriven u 2018. godini. </w:t>
      </w:r>
    </w:p>
    <w:p w:rsidR="003844CB" w:rsidRDefault="003844CB" w:rsidP="003844CB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  potpisivanju Ugovora iz kojeg je vidljivo da se iznos od 55.55</w:t>
      </w:r>
      <w:r w:rsidR="00E22F63">
        <w:rPr>
          <w:rFonts w:ascii="Arial Narrow" w:hAnsi="Arial Narrow"/>
        </w:rPr>
        <w:t>5,55 kn financira iz tri izvora ( b</w:t>
      </w:r>
      <w:r w:rsidRPr="003D26CD">
        <w:rPr>
          <w:rFonts w:ascii="Arial Narrow" w:hAnsi="Arial Narrow"/>
        </w:rPr>
        <w:t>espovratna sredstva 47.222 kn</w:t>
      </w:r>
      <w:r w:rsidR="00E22F63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,a ista su školi doznačena u 2019. godini, te 5.0</w:t>
      </w:r>
      <w:r w:rsidR="00E22F63">
        <w:rPr>
          <w:rFonts w:ascii="Arial Narrow" w:hAnsi="Arial Narrow"/>
        </w:rPr>
        <w:t>00 kn (</w:t>
      </w:r>
      <w:r w:rsidRPr="003D26CD">
        <w:rPr>
          <w:rFonts w:ascii="Arial Narrow" w:hAnsi="Arial Narrow"/>
        </w:rPr>
        <w:t>MRRFEU još nije doznačilo) napravljen je ispravak knjiženja, stvoren je manjak na 52.222 kn i obveza za povrat u Županijski Proračun.</w:t>
      </w:r>
    </w:p>
    <w:p w:rsidR="003844CB" w:rsidRDefault="0024028E" w:rsidP="001F6F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Sukladno </w:t>
      </w:r>
      <w:r w:rsidRPr="0024028E">
        <w:rPr>
          <w:rFonts w:ascii="Arial Narrow" w:hAnsi="Arial Narrow"/>
          <w:sz w:val="20"/>
          <w:szCs w:val="20"/>
        </w:rPr>
        <w:t>UPUTAMA ZA RAČUNOVODSTVENO EVIDENTIRANJE PRIHODA I RASHODA IZ EU SREDSTAVA</w:t>
      </w:r>
      <w:r w:rsidR="00FF79EB" w:rsidRPr="00FF79EB">
        <w:rPr>
          <w:rFonts w:ascii="Times New Roman" w:hAnsi="Times New Roman"/>
          <w:b/>
          <w:sz w:val="32"/>
          <w:szCs w:val="24"/>
        </w:rPr>
        <w:t xml:space="preserve"> </w:t>
      </w:r>
      <w:r w:rsidR="00FF79EB">
        <w:rPr>
          <w:rFonts w:ascii="Times New Roman" w:hAnsi="Times New Roman"/>
          <w:sz w:val="20"/>
          <w:szCs w:val="20"/>
        </w:rPr>
        <w:t>z</w:t>
      </w:r>
      <w:r w:rsidR="00FF79EB" w:rsidRPr="00FF79EB">
        <w:rPr>
          <w:rFonts w:ascii="Times New Roman" w:hAnsi="Times New Roman"/>
          <w:sz w:val="20"/>
          <w:szCs w:val="20"/>
        </w:rPr>
        <w:t>a</w:t>
      </w:r>
      <w:r w:rsidR="00FF79EB">
        <w:rPr>
          <w:rFonts w:ascii="Times New Roman" w:hAnsi="Times New Roman"/>
          <w:b/>
          <w:sz w:val="32"/>
          <w:szCs w:val="24"/>
        </w:rPr>
        <w:t xml:space="preserve"> </w:t>
      </w:r>
      <w:r w:rsidR="00FF79EB" w:rsidRPr="00C55F9E">
        <w:rPr>
          <w:rFonts w:ascii="Arial Narrow" w:hAnsi="Arial Narrow"/>
        </w:rPr>
        <w:t>škole,ministarstva, državne agencije i jedinice lokalne i područne (regionalne) samouprave  od strane Ministarstva financija Škola je knjižila troškove za EU projekte kako je u istima navedeno te je poslovni rezultat iskazan u strukturi poslovnog rezultat po Izvorima i vrstama</w:t>
      </w:r>
      <w:r w:rsidR="00FF79EB">
        <w:rPr>
          <w:rFonts w:ascii="Arial Narrow" w:hAnsi="Arial Narrow"/>
          <w:sz w:val="20"/>
          <w:szCs w:val="20"/>
        </w:rPr>
        <w:t xml:space="preserve">. </w:t>
      </w:r>
    </w:p>
    <w:p w:rsidR="00063F25" w:rsidRDefault="00063F25" w:rsidP="001F6F4B">
      <w:pPr>
        <w:rPr>
          <w:rFonts w:ascii="Arial Narrow" w:hAnsi="Arial Narrow"/>
        </w:rPr>
      </w:pPr>
      <w:r w:rsidRPr="00063F25">
        <w:rPr>
          <w:rFonts w:ascii="Arial Narrow" w:hAnsi="Arial Narrow"/>
        </w:rPr>
        <w:t xml:space="preserve">U 11. </w:t>
      </w:r>
      <w:r w:rsidR="0072781B">
        <w:rPr>
          <w:rFonts w:ascii="Arial Narrow" w:hAnsi="Arial Narrow"/>
        </w:rPr>
        <w:t>m</w:t>
      </w:r>
      <w:r w:rsidRPr="00063F25">
        <w:rPr>
          <w:rFonts w:ascii="Arial Narrow" w:hAnsi="Arial Narrow"/>
        </w:rPr>
        <w:t>jesecu</w:t>
      </w:r>
      <w:r w:rsidR="008F5B99">
        <w:rPr>
          <w:rFonts w:ascii="Arial Narrow" w:hAnsi="Arial Narrow"/>
        </w:rPr>
        <w:t xml:space="preserve"> 2021.</w:t>
      </w:r>
      <w:r w:rsidRPr="00063F25">
        <w:rPr>
          <w:rFonts w:ascii="Arial Narrow" w:hAnsi="Arial Narrow"/>
        </w:rPr>
        <w:t xml:space="preserve"> Školi su refundirana  posljednja bespovratna sredstva za Projekt energetske obnov</w:t>
      </w:r>
      <w:r w:rsidR="008F5B99">
        <w:rPr>
          <w:rFonts w:ascii="Arial Narrow" w:hAnsi="Arial Narrow"/>
        </w:rPr>
        <w:t>e. Završetkom projekta i usklađivanje</w:t>
      </w:r>
      <w:r w:rsidRPr="00063F25">
        <w:rPr>
          <w:rFonts w:ascii="Arial Narrow" w:hAnsi="Arial Narrow"/>
        </w:rPr>
        <w:t>m stanja Škola je dužna</w:t>
      </w:r>
      <w:r w:rsidR="000B64E1">
        <w:rPr>
          <w:rFonts w:ascii="Arial Narrow" w:hAnsi="Arial Narrow"/>
        </w:rPr>
        <w:t xml:space="preserve"> u Županijski proračun </w:t>
      </w:r>
      <w:r w:rsidRPr="00063F25">
        <w:rPr>
          <w:rFonts w:ascii="Arial Narrow" w:hAnsi="Arial Narrow"/>
        </w:rPr>
        <w:t xml:space="preserve"> po</w:t>
      </w:r>
      <w:r w:rsidR="000B64E1">
        <w:rPr>
          <w:rFonts w:ascii="Arial Narrow" w:hAnsi="Arial Narrow"/>
        </w:rPr>
        <w:t xml:space="preserve">vratiti sredstva </w:t>
      </w:r>
      <w:r w:rsidRPr="00063F25">
        <w:rPr>
          <w:rFonts w:ascii="Arial Narrow" w:hAnsi="Arial Narrow"/>
        </w:rPr>
        <w:t>u iznosu 482.224 kn</w:t>
      </w:r>
      <w:r>
        <w:rPr>
          <w:rFonts w:ascii="Arial Narrow" w:hAnsi="Arial Narrow"/>
        </w:rPr>
        <w:t xml:space="preserve"> što je i napravila 31.12.2021. godine</w:t>
      </w:r>
    </w:p>
    <w:p w:rsidR="00063F25" w:rsidRDefault="00063F25" w:rsidP="001F6F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taj iznos korigiran je poslovni rezultat  1.1.2021. godine jer je uplata od strane Osnivača </w:t>
      </w:r>
      <w:r w:rsidR="00645783">
        <w:rPr>
          <w:rFonts w:ascii="Arial Narrow" w:hAnsi="Arial Narrow"/>
        </w:rPr>
        <w:t>prikazana rezultatu poslovanja ( manjak prihoda od dugotrajne imovine)</w:t>
      </w:r>
      <w:r w:rsidR="00F97367">
        <w:rPr>
          <w:rFonts w:ascii="Arial Narrow" w:hAnsi="Arial Narrow"/>
        </w:rPr>
        <w:t>.</w:t>
      </w:r>
    </w:p>
    <w:p w:rsidR="00DC00C8" w:rsidRDefault="00F97367" w:rsidP="00F97367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U 2021. godini </w:t>
      </w:r>
      <w:r w:rsidRPr="003D26CD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 xml:space="preserve">iz ova dva izvora školi </w:t>
      </w:r>
      <w:r w:rsidR="00DC00C8">
        <w:rPr>
          <w:rFonts w:ascii="Arial Narrow" w:hAnsi="Arial Narrow"/>
          <w:b w:val="0"/>
        </w:rPr>
        <w:t xml:space="preserve"> ( EU I MRRIEUF) </w:t>
      </w:r>
      <w:r>
        <w:rPr>
          <w:rFonts w:ascii="Arial Narrow" w:hAnsi="Arial Narrow"/>
          <w:b w:val="0"/>
        </w:rPr>
        <w:t xml:space="preserve">je doznačeno 920.843 kn. Razliku iskazanih potraživanja u iznosu 618.759 po konačnoj uskladi i </w:t>
      </w:r>
      <w:r w:rsidR="00CB58F4">
        <w:rPr>
          <w:rFonts w:ascii="Arial Narrow" w:hAnsi="Arial Narrow"/>
          <w:b w:val="0"/>
        </w:rPr>
        <w:t>s</w:t>
      </w:r>
      <w:r>
        <w:rPr>
          <w:rFonts w:ascii="Arial Narrow" w:hAnsi="Arial Narrow"/>
          <w:b w:val="0"/>
        </w:rPr>
        <w:t>a</w:t>
      </w:r>
      <w:r w:rsidR="00CB58F4">
        <w:rPr>
          <w:rFonts w:ascii="Arial Narrow" w:hAnsi="Arial Narrow"/>
          <w:b w:val="0"/>
        </w:rPr>
        <w:t>l</w:t>
      </w:r>
      <w:r>
        <w:rPr>
          <w:rFonts w:ascii="Arial Narrow" w:hAnsi="Arial Narrow"/>
          <w:b w:val="0"/>
        </w:rPr>
        <w:t xml:space="preserve">diranju navedenog Projekta od sve tri strane </w:t>
      </w:r>
    </w:p>
    <w:p w:rsid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EU, MRREUF i Osnivača), knjižen je na teret Osnivača te su ista potraživanje zatvorena u cijelom iznosu.</w:t>
      </w:r>
    </w:p>
    <w:p w:rsid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</w:p>
    <w:p w:rsidR="00F97367" w:rsidRDefault="00CB58F4" w:rsidP="00F97367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Usklađivanje</w:t>
      </w:r>
      <w:r w:rsidR="00F97367">
        <w:rPr>
          <w:rFonts w:ascii="Arial Narrow" w:hAnsi="Arial Narrow"/>
          <w:b w:val="0"/>
        </w:rPr>
        <w:t>m stanja  napravljena je korekcija viška/manjka 1.1.2021. jer je iskazani poslovni rezultat višak/manjak prikazan kao prebijeno stanje doznačenih sredstava od strane svih nosioca projekta</w:t>
      </w:r>
    </w:p>
    <w:p w:rsid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manjak doznačenih sredstava EU i MRRIEUF i višak doznačenih sredstava Osnivača)</w:t>
      </w:r>
    </w:p>
    <w:p w:rsid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lastRenderedPageBreak/>
        <w:t>Nakon utvrđenog stvarnog poslovnog rezultata i svih provedenih knjiženja  Škola je u obvezi povratiti višak sredstava  u Županijski proračun u iznosu 488.224 kn i za taj iznos kn poslovni rezultat 1.1.2021. godine ( povećan je manjak)</w:t>
      </w:r>
    </w:p>
    <w:p w:rsidR="00F97367" w:rsidRP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</w:p>
    <w:p w:rsidR="009368B5" w:rsidRDefault="009B33D6" w:rsidP="0090640C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Odluk</w:t>
      </w:r>
      <w:r w:rsidR="00C5580F" w:rsidRPr="003D26CD">
        <w:rPr>
          <w:rFonts w:ascii="Arial Narrow" w:hAnsi="Arial Narrow"/>
        </w:rPr>
        <w:t>om o prerasp</w:t>
      </w:r>
      <w:r w:rsidR="00BF1EF0">
        <w:rPr>
          <w:rFonts w:ascii="Arial Narrow" w:hAnsi="Arial Narrow"/>
        </w:rPr>
        <w:t>odjeli viška za 2020</w:t>
      </w:r>
      <w:r w:rsidRPr="003D26CD">
        <w:rPr>
          <w:rFonts w:ascii="Arial Narrow" w:hAnsi="Arial Narrow"/>
        </w:rPr>
        <w:t xml:space="preserve">.godinu, školski odbor je donio odluku da se iz </w:t>
      </w:r>
      <w:r w:rsidR="00BF1EF0">
        <w:rPr>
          <w:rFonts w:ascii="Arial Narrow" w:hAnsi="Arial Narrow"/>
        </w:rPr>
        <w:t>viška prihoda poslovanja iz 2020</w:t>
      </w:r>
      <w:r w:rsidRPr="003D26CD">
        <w:rPr>
          <w:rFonts w:ascii="Arial Narrow" w:hAnsi="Arial Narrow"/>
        </w:rPr>
        <w:t>.</w:t>
      </w:r>
      <w:r w:rsidR="00BF1EF0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godine pokrije manjak prihoda od nefinancijske imovine u iznosu od</w:t>
      </w:r>
      <w:r w:rsidR="00C5580F" w:rsidRPr="003D26CD"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 </w:t>
      </w:r>
      <w:r w:rsidR="00063F25">
        <w:rPr>
          <w:rFonts w:ascii="Arial Narrow" w:hAnsi="Arial Narrow"/>
        </w:rPr>
        <w:t>12.518</w:t>
      </w:r>
      <w:r w:rsidR="00645783">
        <w:rPr>
          <w:rFonts w:ascii="Arial Narrow" w:hAnsi="Arial Narrow"/>
        </w:rPr>
        <w:t xml:space="preserve"> kn (vlastita sredstva) te je i za taj iznos korigiran manjak prihoda od nefinancijske imovine 1.1.2021. godine.</w:t>
      </w:r>
    </w:p>
    <w:p w:rsidR="00645783" w:rsidRDefault="00645783" w:rsidP="0090640C">
      <w:pPr>
        <w:spacing w:after="120"/>
        <w:rPr>
          <w:rFonts w:ascii="Arial Narrow" w:hAnsi="Arial Narrow"/>
        </w:rPr>
      </w:pPr>
    </w:p>
    <w:p w:rsidR="00DC00C8" w:rsidRDefault="00DC00C8" w:rsidP="0090640C">
      <w:pPr>
        <w:spacing w:after="120"/>
        <w:rPr>
          <w:rFonts w:ascii="Arial Narrow" w:hAnsi="Arial Narrow"/>
        </w:rPr>
      </w:pPr>
    </w:p>
    <w:p w:rsidR="005A3960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90640C" w:rsidP="005A396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</w:rPr>
        <w:t xml:space="preserve"> </w:t>
      </w:r>
      <w:r w:rsidR="005A3960" w:rsidRPr="003D26CD">
        <w:rPr>
          <w:rFonts w:ascii="Arial Narrow" w:hAnsi="Arial Narrow"/>
          <w:b/>
        </w:rPr>
        <w:t xml:space="preserve">Bilješka uz AOP </w:t>
      </w:r>
      <w:r w:rsidR="00177DEE">
        <w:rPr>
          <w:rFonts w:ascii="Arial Narrow" w:hAnsi="Arial Narrow"/>
          <w:b/>
        </w:rPr>
        <w:t>252</w:t>
      </w:r>
      <w:r w:rsidR="005A3960" w:rsidRPr="003D26CD">
        <w:rPr>
          <w:rFonts w:ascii="Arial Narrow" w:hAnsi="Arial Narrow"/>
          <w:b/>
        </w:rPr>
        <w:t xml:space="preserve"> -  </w:t>
      </w:r>
      <w:proofErr w:type="spellStart"/>
      <w:r w:rsidR="005A3960">
        <w:rPr>
          <w:rFonts w:ascii="Arial Narrow" w:hAnsi="Arial Narrow"/>
          <w:b/>
        </w:rPr>
        <w:t>Izvanbilančni</w:t>
      </w:r>
      <w:proofErr w:type="spellEnd"/>
      <w:r w:rsidR="005A3960">
        <w:rPr>
          <w:rFonts w:ascii="Arial Narrow" w:hAnsi="Arial Narrow"/>
          <w:b/>
        </w:rPr>
        <w:t xml:space="preserve"> zapisi (=0)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5A3960" w:rsidRPr="003D26CD" w:rsidTr="0038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FA2978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1.1.2020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FA2978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31.12.2020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1B39F7" w:rsidRDefault="005A3960" w:rsidP="0038408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1B39F7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5A3960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 w:rsidRPr="001B39F7">
              <w:rPr>
                <w:rFonts w:ascii="Arial Narrow" w:hAnsi="Arial Narrow"/>
                <w:b/>
              </w:rPr>
              <w:t>Izvanbilančni</w:t>
            </w:r>
            <w:proofErr w:type="spellEnd"/>
            <w:r w:rsidRPr="001B39F7">
              <w:rPr>
                <w:rFonts w:ascii="Arial Narrow" w:hAnsi="Arial Narrow"/>
                <w:b/>
              </w:rPr>
              <w:t xml:space="preserve"> zapisi 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252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A5766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0B64E1" w:rsidRDefault="000B64E1" w:rsidP="000B64E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B64E1">
              <w:rPr>
                <w:rFonts w:ascii="Arial Narrow" w:hAnsi="Arial Narrow"/>
                <w:b/>
              </w:rPr>
              <w:t>0,00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1B39F7" w:rsidRDefault="00691A4E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1B39F7"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B85F45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color w:val="auto"/>
              </w:rPr>
              <w:t>Izvan</w:t>
            </w:r>
            <w:r w:rsidR="005A3960" w:rsidRPr="001B39F7">
              <w:rPr>
                <w:rFonts w:ascii="Arial Narrow" w:eastAsiaTheme="minorEastAsia" w:hAnsi="Arial Narrow" w:cstheme="minorBidi"/>
                <w:color w:val="auto"/>
              </w:rPr>
              <w:t>bilančni</w:t>
            </w:r>
            <w:proofErr w:type="spellEnd"/>
            <w:r w:rsidR="005A3960" w:rsidRPr="001B39F7">
              <w:rPr>
                <w:rFonts w:ascii="Arial Narrow" w:eastAsiaTheme="minorEastAsia" w:hAnsi="Arial Narrow" w:cstheme="minorBidi"/>
                <w:color w:val="auto"/>
              </w:rPr>
              <w:t xml:space="preserve"> zapisi-Aktiva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871D88" w:rsidP="005A39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253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362.931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EC0EE7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430.531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EC0EE7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118,6</w:t>
            </w: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Izvanbilančni</w:t>
            </w:r>
            <w:proofErr w:type="spellEnd"/>
            <w:r>
              <w:rPr>
                <w:rFonts w:ascii="Arial Narrow" w:hAnsi="Arial Narrow"/>
              </w:rPr>
              <w:t xml:space="preserve"> zapisi-Pasiva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871D88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362.931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EC0EE7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430.531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EC0EE7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118,6</w:t>
            </w:r>
          </w:p>
        </w:tc>
      </w:tr>
    </w:tbl>
    <w:p w:rsidR="0042087D" w:rsidRDefault="00A5766A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MZO i CARNET prebacili su Školi informatičku </w:t>
      </w:r>
      <w:r w:rsidR="009718FB">
        <w:rPr>
          <w:rFonts w:ascii="Arial Narrow" w:hAnsi="Arial Narrow"/>
        </w:rPr>
        <w:t xml:space="preserve">opremu u vrijednosti 173.872 kn u 2019, a u 2020. još dodatnih </w:t>
      </w:r>
      <w:r w:rsidR="00D82E5A">
        <w:rPr>
          <w:rFonts w:ascii="Arial Narrow" w:hAnsi="Arial Narrow"/>
        </w:rPr>
        <w:t>189.059</w:t>
      </w:r>
      <w:r w:rsidR="009718FB">
        <w:rPr>
          <w:rFonts w:ascii="Arial Narrow" w:hAnsi="Arial Narrow"/>
        </w:rPr>
        <w:t xml:space="preserve"> kn.</w:t>
      </w:r>
      <w:r w:rsidR="0025531B">
        <w:rPr>
          <w:rFonts w:ascii="Arial Narrow" w:hAnsi="Arial Narrow"/>
        </w:rPr>
        <w:t xml:space="preserve"> Prema uput</w:t>
      </w:r>
      <w:r w:rsidR="00A22DB0">
        <w:rPr>
          <w:rFonts w:ascii="Arial Narrow" w:hAnsi="Arial Narrow"/>
        </w:rPr>
        <w:t>ama</w:t>
      </w:r>
      <w:r>
        <w:rPr>
          <w:rFonts w:ascii="Arial Narrow" w:hAnsi="Arial Narrow"/>
        </w:rPr>
        <w:t>, Škola je vrijednost navedene opreme knjižila</w:t>
      </w:r>
      <w:r w:rsidR="00FA2978">
        <w:rPr>
          <w:rFonts w:ascii="Arial Narrow" w:hAnsi="Arial Narrow"/>
        </w:rPr>
        <w:t xml:space="preserve"> na Izva</w:t>
      </w:r>
      <w:r w:rsidR="00A22DB0">
        <w:rPr>
          <w:rFonts w:ascii="Arial Narrow" w:hAnsi="Arial Narrow"/>
        </w:rPr>
        <w:t xml:space="preserve">n bilančne zapise. U slijedećim </w:t>
      </w:r>
      <w:r w:rsidR="00FA2978">
        <w:rPr>
          <w:rFonts w:ascii="Arial Narrow" w:hAnsi="Arial Narrow"/>
        </w:rPr>
        <w:t xml:space="preserve"> godinam</w:t>
      </w:r>
      <w:r w:rsidR="0025531B">
        <w:rPr>
          <w:rFonts w:ascii="Arial Narrow" w:hAnsi="Arial Narrow"/>
        </w:rPr>
        <w:t>a</w:t>
      </w:r>
      <w:r w:rsidR="00FA29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izvršit će se prijenos vlasništva i ista imovina će se uvrstiti u poslovne knjige Škole.</w:t>
      </w:r>
    </w:p>
    <w:p w:rsidR="00A22DB0" w:rsidRPr="003D26CD" w:rsidRDefault="00A22DB0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2021. godini na izvan bilančne zapise  knjižena je procjena sudskih sporova u tijeku za 6 djelatnika Škole u iznosu 67.600 kn.</w:t>
      </w:r>
    </w:p>
    <w:p w:rsidR="00F13F90" w:rsidRDefault="00F13F90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E31B76" w:rsidRDefault="00E31B7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Pr="003D26CD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A36221" w:rsidRPr="00BD0C36" w:rsidRDefault="000237F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lastRenderedPageBreak/>
        <w:tab/>
      </w:r>
      <w:r w:rsidR="00273361" w:rsidRPr="00BD0C36">
        <w:rPr>
          <w:rFonts w:ascii="Arial Narrow" w:hAnsi="Arial Narrow"/>
          <w:b/>
          <w:sz w:val="32"/>
          <w:szCs w:val="32"/>
        </w:rPr>
        <w:t>Bilješke uz izvještaj o prihodima i rashodima, primicima i izdacima</w:t>
      </w:r>
    </w:p>
    <w:p w:rsidR="00A36221" w:rsidRDefault="00273361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Obrazac PR-RAS</w:t>
      </w:r>
    </w:p>
    <w:p w:rsidR="00BD0C36" w:rsidRDefault="00BD0C3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31B76" w:rsidRDefault="00E31B7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31B76" w:rsidRPr="00BD0C36" w:rsidRDefault="00E31B7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57D4F" w:rsidRPr="003D26CD" w:rsidRDefault="00913B64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B52ADA">
        <w:rPr>
          <w:rFonts w:ascii="Arial Narrow" w:hAnsi="Arial Narrow"/>
          <w:b/>
        </w:rPr>
        <w:t>633</w:t>
      </w:r>
      <w:r w:rsidR="00B60F43" w:rsidRPr="003D26CD">
        <w:rPr>
          <w:rFonts w:ascii="Arial Narrow" w:hAnsi="Arial Narrow"/>
          <w:b/>
        </w:rPr>
        <w:t xml:space="preserve"> </w:t>
      </w:r>
      <w:r w:rsidR="00B1501A">
        <w:rPr>
          <w:rFonts w:ascii="Arial Narrow" w:hAnsi="Arial Narrow"/>
          <w:b/>
        </w:rPr>
        <w:t>–</w:t>
      </w:r>
      <w:r w:rsidR="00B60F43" w:rsidRPr="003D26CD">
        <w:rPr>
          <w:rFonts w:ascii="Arial Narrow" w:hAnsi="Arial Narrow"/>
          <w:b/>
        </w:rPr>
        <w:t xml:space="preserve"> </w:t>
      </w:r>
      <w:r w:rsidR="00B52ADA">
        <w:rPr>
          <w:rFonts w:ascii="Arial Narrow" w:hAnsi="Arial Narrow"/>
          <w:b/>
        </w:rPr>
        <w:t>Ukupni rashodi i izdaci</w:t>
      </w:r>
      <w:r w:rsidR="009D3448" w:rsidRPr="003D26CD">
        <w:rPr>
          <w:rFonts w:ascii="Arial Narrow" w:hAnsi="Arial Narrow"/>
        </w:rPr>
        <w:tab/>
      </w:r>
    </w:p>
    <w:tbl>
      <w:tblPr>
        <w:tblStyle w:val="Srednjipopis2-Isticanje1"/>
        <w:tblW w:w="479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13"/>
        <w:gridCol w:w="2281"/>
        <w:gridCol w:w="1559"/>
        <w:gridCol w:w="1132"/>
        <w:gridCol w:w="1555"/>
        <w:gridCol w:w="858"/>
      </w:tblGrid>
      <w:tr w:rsidR="00D840DF" w:rsidRPr="003D26CD" w:rsidTr="00FB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8517CC" w:rsidP="009148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2020</w:t>
            </w:r>
            <w:r w:rsidR="0091488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8517CC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2021</w:t>
            </w:r>
            <w:r w:rsidR="00913B64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godina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</w:tr>
      <w:tr w:rsidR="00D840DF" w:rsidRPr="003D26CD" w:rsidTr="00FB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poslovanja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35BFC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5.452,662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35BFC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69,0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D35BFC" w:rsidP="003932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6.022.002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D35BFC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98,04</w:t>
            </w:r>
          </w:p>
        </w:tc>
      </w:tr>
      <w:tr w:rsidR="00E57D4F" w:rsidRPr="003D26CD" w:rsidTr="00FB772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282" w:type="pct"/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za nabavu nefinancijske imovine</w:t>
            </w:r>
          </w:p>
        </w:tc>
        <w:tc>
          <w:tcPr>
            <w:tcW w:w="876" w:type="pct"/>
            <w:vAlign w:val="center"/>
          </w:tcPr>
          <w:p w:rsidR="00E57D4F" w:rsidRPr="003D26CD" w:rsidRDefault="00D35BF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2.448.870</w:t>
            </w:r>
          </w:p>
        </w:tc>
        <w:tc>
          <w:tcPr>
            <w:tcW w:w="636" w:type="pct"/>
            <w:vAlign w:val="center"/>
          </w:tcPr>
          <w:p w:rsidR="00914885" w:rsidRPr="003D26CD" w:rsidRDefault="00D35BFC" w:rsidP="009148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31,0</w:t>
            </w:r>
          </w:p>
        </w:tc>
        <w:tc>
          <w:tcPr>
            <w:tcW w:w="874" w:type="pct"/>
            <w:vAlign w:val="center"/>
          </w:tcPr>
          <w:p w:rsidR="00E57D4F" w:rsidRPr="00B46466" w:rsidRDefault="00D35BF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120.481</w:t>
            </w:r>
          </w:p>
        </w:tc>
        <w:tc>
          <w:tcPr>
            <w:tcW w:w="482" w:type="pct"/>
            <w:vAlign w:val="center"/>
          </w:tcPr>
          <w:p w:rsidR="00E57D4F" w:rsidRPr="00B46466" w:rsidRDefault="00D35BF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1,96</w:t>
            </w:r>
          </w:p>
        </w:tc>
      </w:tr>
      <w:tr w:rsidR="00D840DF" w:rsidRPr="003D26CD" w:rsidTr="00FB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Izdaci za financijsku imovinu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E57D4F" w:rsidRPr="003D26CD" w:rsidTr="00FB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82" w:type="pct"/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Ukupno</w:t>
            </w:r>
          </w:p>
        </w:tc>
        <w:tc>
          <w:tcPr>
            <w:tcW w:w="876" w:type="pct"/>
            <w:vAlign w:val="center"/>
          </w:tcPr>
          <w:p w:rsidR="00E57D4F" w:rsidRPr="003D26CD" w:rsidRDefault="00D35BFC" w:rsidP="000E3AC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7.901.532</w:t>
            </w:r>
          </w:p>
        </w:tc>
        <w:tc>
          <w:tcPr>
            <w:tcW w:w="636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  <w:tc>
          <w:tcPr>
            <w:tcW w:w="874" w:type="pct"/>
            <w:vAlign w:val="center"/>
          </w:tcPr>
          <w:p w:rsidR="00E57D4F" w:rsidRPr="00B46466" w:rsidRDefault="00D35BFC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6.142.483</w:t>
            </w:r>
          </w:p>
        </w:tc>
        <w:tc>
          <w:tcPr>
            <w:tcW w:w="482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</w:tr>
    </w:tbl>
    <w:p w:rsidR="009113CD" w:rsidRPr="003D26CD" w:rsidRDefault="005A11AF" w:rsidP="000237F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U 2021.  </w:t>
      </w:r>
      <w:r w:rsidR="007A08D2" w:rsidRPr="003D26CD">
        <w:rPr>
          <w:rFonts w:ascii="Arial Narrow" w:hAnsi="Arial Narrow"/>
        </w:rPr>
        <w:t xml:space="preserve">rashodi poslovanja u </w:t>
      </w:r>
      <w:r>
        <w:rPr>
          <w:rFonts w:ascii="Arial Narrow" w:hAnsi="Arial Narrow"/>
        </w:rPr>
        <w:t xml:space="preserve"> odnosu  na ukupne troškove 2021</w:t>
      </w:r>
      <w:r w:rsidR="007A08D2" w:rsidRPr="003D26CD">
        <w:rPr>
          <w:rFonts w:ascii="Arial Narrow" w:hAnsi="Arial Narrow"/>
        </w:rPr>
        <w:t>.</w:t>
      </w:r>
      <w:r w:rsidR="001B0A12" w:rsidRPr="003D26CD">
        <w:rPr>
          <w:rFonts w:ascii="Arial Narrow" w:hAnsi="Arial Narrow"/>
        </w:rPr>
        <w:t xml:space="preserve"> </w:t>
      </w:r>
      <w:r w:rsidR="009113CD" w:rsidRPr="003D26CD">
        <w:rPr>
          <w:rFonts w:ascii="Arial Narrow" w:hAnsi="Arial Narrow"/>
        </w:rPr>
        <w:t xml:space="preserve"> su </w:t>
      </w:r>
      <w:r>
        <w:rPr>
          <w:rFonts w:ascii="Arial Narrow" w:hAnsi="Arial Narrow"/>
        </w:rPr>
        <w:t>povećani su.</w:t>
      </w:r>
      <w:r w:rsidR="000110A5" w:rsidRPr="003D26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Završen je projekt - energetske obnove </w:t>
      </w:r>
      <w:r w:rsidR="00DC1AEC" w:rsidRPr="003D26CD">
        <w:rPr>
          <w:rFonts w:ascii="Arial Narrow" w:hAnsi="Arial Narrow"/>
        </w:rPr>
        <w:t xml:space="preserve"> ulagan</w:t>
      </w:r>
      <w:r w:rsidR="001B0A12" w:rsidRPr="003D26CD">
        <w:rPr>
          <w:rFonts w:ascii="Arial Narrow" w:hAnsi="Arial Narrow"/>
        </w:rPr>
        <w:t>ja u dugotrajnu imo</w:t>
      </w:r>
      <w:r w:rsidR="00B52ADA">
        <w:rPr>
          <w:rFonts w:ascii="Arial Narrow" w:hAnsi="Arial Narrow"/>
        </w:rPr>
        <w:t>vinu te je došlo smanjenja</w:t>
      </w:r>
      <w:r w:rsidR="003D6A47">
        <w:rPr>
          <w:rFonts w:ascii="Arial Narrow" w:hAnsi="Arial Narrow"/>
        </w:rPr>
        <w:t xml:space="preserve"> rashoda za nabavu dugotrajne imovine </w:t>
      </w:r>
      <w:r>
        <w:rPr>
          <w:rFonts w:ascii="Arial Narrow" w:hAnsi="Arial Narrow"/>
        </w:rPr>
        <w:t>u ukupnim troškovima.</w:t>
      </w:r>
      <w:bookmarkStart w:id="0" w:name="_GoBack"/>
      <w:bookmarkEnd w:id="0"/>
    </w:p>
    <w:p w:rsidR="00DC078F" w:rsidRPr="003D26CD" w:rsidRDefault="005A11AF" w:rsidP="000237F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U 2021</w:t>
      </w:r>
      <w:r w:rsidR="009A5217" w:rsidRPr="003D26CD">
        <w:rPr>
          <w:rFonts w:ascii="Arial Narrow" w:hAnsi="Arial Narrow"/>
        </w:rPr>
        <w:t>. g</w:t>
      </w:r>
      <w:r w:rsidR="00DD016D" w:rsidRPr="003D26CD">
        <w:rPr>
          <w:rFonts w:ascii="Arial Narrow" w:hAnsi="Arial Narrow"/>
        </w:rPr>
        <w:t>odini u dugotraj</w:t>
      </w:r>
      <w:r w:rsidR="00BD43CC" w:rsidRPr="003D26CD">
        <w:rPr>
          <w:rFonts w:ascii="Arial Narrow" w:hAnsi="Arial Narrow"/>
        </w:rPr>
        <w:t xml:space="preserve">nu imovinu </w:t>
      </w:r>
      <w:r w:rsidR="009113CD" w:rsidRPr="003D26CD">
        <w:rPr>
          <w:rFonts w:ascii="Arial Narrow" w:hAnsi="Arial Narrow"/>
        </w:rPr>
        <w:t>( knjige-udžbenici</w:t>
      </w:r>
      <w:r w:rsidR="003255E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lektira </w:t>
      </w:r>
      <w:r w:rsidR="003255EB">
        <w:rPr>
          <w:rFonts w:ascii="Arial Narrow" w:hAnsi="Arial Narrow"/>
        </w:rPr>
        <w:t>oprema</w:t>
      </w:r>
      <w:r w:rsidR="009113CD" w:rsidRPr="003D26CD">
        <w:rPr>
          <w:rFonts w:ascii="Arial Narrow" w:hAnsi="Arial Narrow"/>
        </w:rPr>
        <w:t xml:space="preserve">)) </w:t>
      </w:r>
      <w:r w:rsidR="00BD43CC" w:rsidRPr="003D26CD">
        <w:rPr>
          <w:rFonts w:ascii="Arial Narrow" w:hAnsi="Arial Narrow"/>
        </w:rPr>
        <w:t>investirano je</w:t>
      </w:r>
      <w:r w:rsidR="007A08D2" w:rsidRPr="003D26CD">
        <w:rPr>
          <w:rFonts w:ascii="Arial Narrow" w:hAnsi="Arial Narrow"/>
        </w:rPr>
        <w:t xml:space="preserve"> </w:t>
      </w:r>
      <w:r w:rsidR="00B52ADA">
        <w:rPr>
          <w:rFonts w:ascii="Arial Narrow" w:hAnsi="Arial Narrow"/>
        </w:rPr>
        <w:t>12</w:t>
      </w:r>
      <w:r>
        <w:rPr>
          <w:rFonts w:ascii="Arial Narrow" w:hAnsi="Arial Narrow"/>
        </w:rPr>
        <w:t>0.481</w:t>
      </w:r>
      <w:r w:rsidR="00021A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kn </w:t>
      </w:r>
      <w:r w:rsidR="009113CD" w:rsidRPr="003D26CD">
        <w:rPr>
          <w:rFonts w:ascii="Arial Narrow" w:hAnsi="Arial Narrow"/>
        </w:rPr>
        <w:t xml:space="preserve">. </w:t>
      </w:r>
      <w:r w:rsidR="00FA2978">
        <w:rPr>
          <w:rFonts w:ascii="Arial Narrow" w:hAnsi="Arial Narrow"/>
        </w:rPr>
        <w:t xml:space="preserve">Program energetske obnove </w:t>
      </w:r>
      <w:r w:rsidR="009113CD" w:rsidRPr="003D26CD">
        <w:rPr>
          <w:rFonts w:ascii="Arial Narrow" w:hAnsi="Arial Narrow"/>
        </w:rPr>
        <w:t xml:space="preserve"> završen </w:t>
      </w:r>
      <w:r>
        <w:rPr>
          <w:rFonts w:ascii="Arial Narrow" w:hAnsi="Arial Narrow"/>
        </w:rPr>
        <w:t xml:space="preserve"> je u 2020</w:t>
      </w:r>
      <w:r w:rsidR="00FA2978">
        <w:rPr>
          <w:rFonts w:ascii="Arial Narrow" w:hAnsi="Arial Narrow"/>
        </w:rPr>
        <w:t>.</w:t>
      </w:r>
      <w:r w:rsidR="006D55A8">
        <w:rPr>
          <w:rFonts w:ascii="Arial Narrow" w:hAnsi="Arial Narrow"/>
        </w:rPr>
        <w:t xml:space="preserve"> ( troškovni aspekt</w:t>
      </w:r>
      <w:r>
        <w:rPr>
          <w:rFonts w:ascii="Arial Narrow" w:hAnsi="Arial Narrow"/>
        </w:rPr>
        <w:t>, a prihodovni je završen u 2021. godini)</w:t>
      </w:r>
    </w:p>
    <w:p w:rsidR="00DE6B21" w:rsidRPr="003D26CD" w:rsidRDefault="00DE6B21" w:rsidP="000237F1">
      <w:pPr>
        <w:spacing w:after="120"/>
        <w:rPr>
          <w:rFonts w:ascii="Arial Narrow" w:hAnsi="Arial Narrow"/>
          <w:b/>
        </w:rPr>
      </w:pPr>
    </w:p>
    <w:p w:rsidR="00035058" w:rsidRPr="003D26CD" w:rsidRDefault="003F10E4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Bilješke u</w:t>
      </w:r>
      <w:r w:rsidR="00B1501A">
        <w:rPr>
          <w:rFonts w:ascii="Arial Narrow" w:hAnsi="Arial Narrow"/>
          <w:b/>
        </w:rPr>
        <w:t>z AOP 639</w:t>
      </w:r>
      <w:r w:rsidR="00E83922" w:rsidRPr="003D26CD">
        <w:rPr>
          <w:rFonts w:ascii="Arial Narrow" w:hAnsi="Arial Narrow"/>
          <w:b/>
        </w:rPr>
        <w:t xml:space="preserve"> – </w:t>
      </w:r>
      <w:r w:rsidR="00382123" w:rsidRPr="003D26CD">
        <w:rPr>
          <w:rFonts w:ascii="Arial Narrow" w:hAnsi="Arial Narrow"/>
          <w:b/>
        </w:rPr>
        <w:t>Višak/</w:t>
      </w:r>
      <w:r w:rsidR="00E83922" w:rsidRPr="003D26CD">
        <w:rPr>
          <w:rFonts w:ascii="Arial Narrow" w:hAnsi="Arial Narrow"/>
          <w:b/>
        </w:rPr>
        <w:t>Manjak prihoda i primitaka</w:t>
      </w:r>
    </w:p>
    <w:tbl>
      <w:tblPr>
        <w:tblStyle w:val="Srednjipopis2-Isticanje1"/>
        <w:tblW w:w="5950" w:type="pct"/>
        <w:tblInd w:w="-601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421"/>
        <w:gridCol w:w="1134"/>
        <w:gridCol w:w="1134"/>
        <w:gridCol w:w="1134"/>
        <w:gridCol w:w="988"/>
        <w:gridCol w:w="986"/>
      </w:tblGrid>
      <w:tr w:rsidR="006D55A8" w:rsidRPr="003D26CD" w:rsidTr="006D5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64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2016. 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2017. 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2018.</w:t>
            </w:r>
          </w:p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2019.</w:t>
            </w:r>
          </w:p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44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6D55A8" w:rsidRPr="003D26CD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2020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  <w:p w:rsidR="006D55A8" w:rsidRPr="003D26CD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44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6D55A8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2021. godina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2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poslovanja</w:t>
            </w:r>
          </w:p>
        </w:tc>
        <w:tc>
          <w:tcPr>
            <w:tcW w:w="643" w:type="pct"/>
            <w:tcBorders>
              <w:top w:val="single" w:sz="2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5.093.963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5.349.369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5.343.876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7.086.938</w:t>
            </w:r>
          </w:p>
        </w:tc>
        <w:tc>
          <w:tcPr>
            <w:tcW w:w="447" w:type="pct"/>
            <w:tcBorders>
              <w:top w:val="single" w:sz="2" w:space="0" w:color="4F81BD" w:themeColor="accent1"/>
            </w:tcBorders>
          </w:tcPr>
          <w:p w:rsidR="006D55A8" w:rsidRPr="003D26CD" w:rsidRDefault="006D55A8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8.174.099</w:t>
            </w:r>
          </w:p>
        </w:tc>
        <w:tc>
          <w:tcPr>
            <w:tcW w:w="447" w:type="pct"/>
            <w:tcBorders>
              <w:top w:val="single" w:sz="2" w:space="0" w:color="4F81BD" w:themeColor="accent1"/>
            </w:tcBorders>
          </w:tcPr>
          <w:p w:rsidR="006D55A8" w:rsidRDefault="00B1501A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7.117.706</w:t>
            </w:r>
          </w:p>
        </w:tc>
      </w:tr>
      <w:tr w:rsidR="006D55A8" w:rsidRPr="003D26CD" w:rsidTr="006D55A8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od prodaje nefinancijske imovine</w:t>
            </w:r>
          </w:p>
        </w:tc>
        <w:tc>
          <w:tcPr>
            <w:tcW w:w="643" w:type="pct"/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6D55A8" w:rsidRPr="003D26CD" w:rsidRDefault="00B1501A" w:rsidP="00B1501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Primici od nefinancijske</w:t>
            </w:r>
            <w:r w:rsidRPr="003D26CD">
              <w:rPr>
                <w:rFonts w:ascii="Arial Narrow" w:eastAsiaTheme="minorEastAsia" w:hAnsi="Arial Narrow"/>
              </w:rPr>
              <w:t xml:space="preserve"> imovine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B1501A" w:rsidP="00B150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6D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Ukupni prihodi</w:t>
            </w:r>
            <w:r w:rsidRPr="003D26CD">
              <w:rPr>
                <w:rFonts w:ascii="Arial Narrow" w:eastAsiaTheme="minorEastAsia" w:hAnsi="Arial Narrow"/>
                <w:b/>
              </w:rPr>
              <w:t xml:space="preserve"> i primici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5.093.963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5.349.369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5.343.876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7.086.938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8.174.099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7.117.706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8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poslovanja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5.025.341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5.392.053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5.122.201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5.228.457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5.452.662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6.022.002</w:t>
            </w:r>
          </w:p>
        </w:tc>
      </w:tr>
      <w:tr w:rsidR="006D55A8" w:rsidRPr="003D26CD" w:rsidTr="006D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za nabavu nefinancijske imovine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30.858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92.642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180.678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2.534.400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2.448.870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120.481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Izdaci od financijske imovine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B1501A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6D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Ukupni rashodi i izdaci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5.056.199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b/>
                <w:sz w:val="20"/>
                <w:szCs w:val="20"/>
              </w:rPr>
              <w:t>5.484.695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5.302.879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3D26CD">
              <w:rPr>
                <w:rFonts w:ascii="Arial Narrow" w:hAnsi="Arial Narrow"/>
                <w:b/>
                <w:sz w:val="18"/>
                <w:szCs w:val="18"/>
              </w:rPr>
              <w:t>7.762.857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7.901.532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B1501A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6.142.483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prihoda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37.764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-135.326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40.997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-675.919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272.567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975.223</w:t>
            </w:r>
          </w:p>
        </w:tc>
      </w:tr>
      <w:tr w:rsidR="006D55A8" w:rsidRPr="003D26CD" w:rsidTr="006D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prethodne godine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-20.880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16.884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-118.442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-77.445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-805.586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533.019</w:t>
            </w:r>
          </w:p>
        </w:tc>
      </w:tr>
      <w:tr w:rsidR="006D55A8" w:rsidRPr="003D26CD" w:rsidTr="006D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740375" w:rsidRDefault="006D55A8" w:rsidP="0025530A">
            <w:pPr>
              <w:spacing w:after="120"/>
              <w:jc w:val="center"/>
              <w:rPr>
                <w:rFonts w:ascii="Arial Narrow" w:hAnsi="Arial Narrow"/>
                <w:color w:val="FF0000"/>
              </w:rPr>
            </w:pPr>
            <w:r w:rsidRPr="00740375">
              <w:rPr>
                <w:rFonts w:ascii="Arial Narrow" w:hAnsi="Arial Narrow"/>
                <w:color w:val="FF0000"/>
              </w:rPr>
              <w:t>Korekcija rezultata/Energetska obnova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740375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740375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740375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740375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0375">
              <w:rPr>
                <w:rFonts w:ascii="Arial Narrow" w:hAnsi="Arial Narrow"/>
                <w:color w:val="FF0000"/>
                <w:sz w:val="20"/>
                <w:szCs w:val="20"/>
              </w:rPr>
              <w:t>-52.222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740375" w:rsidRDefault="006D55A8" w:rsidP="00B44C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B1501A" w:rsidP="00B44C0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-482.224</w:t>
            </w:r>
          </w:p>
        </w:tc>
      </w:tr>
      <w:tr w:rsidR="006D55A8" w:rsidRPr="003D26CD" w:rsidTr="006D5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raspoloživ u sljedećem razdoblju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16.884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-118.5442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B44C0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 w:rsidRPr="003D26CD">
              <w:rPr>
                <w:rFonts w:ascii="Arial Narrow" w:hAnsi="Arial Narrow" w:cstheme="minorHAnsi"/>
                <w:sz w:val="20"/>
                <w:szCs w:val="20"/>
              </w:rPr>
              <w:t>-77.445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 w:rsidRPr="003D26CD">
              <w:rPr>
                <w:rFonts w:ascii="Arial Narrow" w:hAnsi="Arial Narrow" w:cstheme="minorHAnsi"/>
                <w:sz w:val="20"/>
                <w:szCs w:val="20"/>
              </w:rPr>
              <w:t>-805.586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-533.019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6D55A8" w:rsidRDefault="00B1501A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-40.020</w:t>
            </w:r>
          </w:p>
        </w:tc>
      </w:tr>
    </w:tbl>
    <w:p w:rsidR="00D81D6F" w:rsidRPr="003D26CD" w:rsidRDefault="00F13F90" w:rsidP="0025530A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Struktura iskazanog manjka raspoloživog u sljedećem razdo</w:t>
      </w:r>
      <w:r w:rsidR="00D72DEF">
        <w:rPr>
          <w:rFonts w:ascii="Arial Narrow" w:hAnsi="Arial Narrow"/>
        </w:rPr>
        <w:t>blju je objašnjen pod AOP-om 239</w:t>
      </w:r>
      <w:r w:rsidRPr="003D26CD">
        <w:rPr>
          <w:rFonts w:ascii="Arial Narrow" w:hAnsi="Arial Narrow"/>
        </w:rPr>
        <w:t>.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lastRenderedPageBreak/>
        <w:t>U 2017. godini škola je krenula u program energetske obnove. Županija je financirala izradu projektne dokumentacije u iznosu 55.555,55 kn ( Ugovori nisu bili sklopljeni)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U 2019. godinu sklopljen je i potpisan Ugovori o sufinanciranju provedbe EU projekata ( Ministarstvo regionalnog razvoja i fondova EU)  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 xml:space="preserve">a u 2018. godini  sklopljen je Ugovor o dodjeli bespovratnih sredstava za projekte koji se financiraju iz </w:t>
      </w:r>
      <w:r>
        <w:rPr>
          <w:rFonts w:ascii="Arial Narrow" w:hAnsi="Arial Narrow"/>
        </w:rPr>
        <w:t>Fondova u razdoblju 2014.-2020.</w:t>
      </w:r>
      <w:r w:rsidRPr="003D26CD">
        <w:rPr>
          <w:rFonts w:ascii="Arial Narrow" w:hAnsi="Arial Narrow"/>
        </w:rPr>
        <w:t xml:space="preserve"> ( Ministarstvo graditeljstva i prostornog uređenja i Fond za zaštitu okoliša i energetsku u</w:t>
      </w:r>
      <w:r>
        <w:rPr>
          <w:rFonts w:ascii="Arial Narrow" w:hAnsi="Arial Narrow"/>
        </w:rPr>
        <w:t>činkovitost) s jedne strane i  Š</w:t>
      </w:r>
      <w:r w:rsidRPr="003D26CD">
        <w:rPr>
          <w:rFonts w:ascii="Arial Narrow" w:hAnsi="Arial Narrow"/>
        </w:rPr>
        <w:t>kola s druge strane.</w:t>
      </w:r>
    </w:p>
    <w:p w:rsidR="00162829" w:rsidRPr="003D26CD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 U 2017. godini trošak izrade projektne dokumentacije je iskazan  kao manjak Županije., a isti je pokriven u 2018. godini. </w:t>
      </w:r>
    </w:p>
    <w:p w:rsidR="00162829" w:rsidRDefault="00162829" w:rsidP="00162829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Po  potpisivanju Ugovora iz kojeg je vidljivo da se iznos od 55.55</w:t>
      </w:r>
      <w:r>
        <w:rPr>
          <w:rFonts w:ascii="Arial Narrow" w:hAnsi="Arial Narrow"/>
        </w:rPr>
        <w:t>5,55 kn financira iz tri izvora ( b</w:t>
      </w:r>
      <w:r w:rsidRPr="003D26CD">
        <w:rPr>
          <w:rFonts w:ascii="Arial Narrow" w:hAnsi="Arial Narrow"/>
        </w:rPr>
        <w:t>espovratna sredstva 47.222 kn</w:t>
      </w:r>
      <w:r>
        <w:rPr>
          <w:rFonts w:ascii="Arial Narrow" w:hAnsi="Arial Narrow"/>
        </w:rPr>
        <w:t xml:space="preserve"> </w:t>
      </w:r>
      <w:r w:rsidRPr="003D26CD">
        <w:rPr>
          <w:rFonts w:ascii="Arial Narrow" w:hAnsi="Arial Narrow"/>
        </w:rPr>
        <w:t>,a ista su školi doznačena u 2019. godini, te 5.0</w:t>
      </w:r>
      <w:r>
        <w:rPr>
          <w:rFonts w:ascii="Arial Narrow" w:hAnsi="Arial Narrow"/>
        </w:rPr>
        <w:t>00 kn (</w:t>
      </w:r>
      <w:r w:rsidRPr="003D26CD">
        <w:rPr>
          <w:rFonts w:ascii="Arial Narrow" w:hAnsi="Arial Narrow"/>
        </w:rPr>
        <w:t>MRRFEU još nije doznačilo) napravljen je ispravak knjiženja, stvoren je manjak na 52.222 kn i obveza za povrat u Županijski Proračun.</w:t>
      </w:r>
    </w:p>
    <w:p w:rsidR="001D2641" w:rsidRDefault="001D2641" w:rsidP="001D264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Sukladno </w:t>
      </w:r>
      <w:r w:rsidRPr="0024028E">
        <w:rPr>
          <w:rFonts w:ascii="Arial Narrow" w:hAnsi="Arial Narrow"/>
          <w:sz w:val="20"/>
          <w:szCs w:val="20"/>
        </w:rPr>
        <w:t>UPUTAMA ZA RAČUNOVODSTVENO EVIDENTIRANJE PRIHODA I RASHODA IZ EU SREDSTAVA</w:t>
      </w:r>
      <w:r w:rsidRPr="00FF79EB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 w:rsidRPr="00FF79EB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C55F9E">
        <w:rPr>
          <w:rFonts w:ascii="Arial Narrow" w:hAnsi="Arial Narrow"/>
        </w:rPr>
        <w:t>škole,ministarstva, državne agencije i jedinice lokalne i područne (regionalne) samouprave  od strane Ministarstva financija Škola je knjižila troškove za EU projekte kako je u istima navedeno te je poslovni rezultat iskazan u strukturi poslovnog rezultat po Izvorima i vrstama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1D2641" w:rsidRDefault="001D2641" w:rsidP="001D2641">
      <w:pPr>
        <w:rPr>
          <w:rFonts w:ascii="Arial Narrow" w:hAnsi="Arial Narrow"/>
        </w:rPr>
      </w:pPr>
      <w:r w:rsidRPr="00063F25">
        <w:rPr>
          <w:rFonts w:ascii="Arial Narrow" w:hAnsi="Arial Narrow"/>
        </w:rPr>
        <w:t xml:space="preserve">U 11. </w:t>
      </w:r>
      <w:r w:rsidR="007A4467">
        <w:rPr>
          <w:rFonts w:ascii="Arial Narrow" w:hAnsi="Arial Narrow"/>
        </w:rPr>
        <w:t>m</w:t>
      </w:r>
      <w:r w:rsidRPr="00063F25">
        <w:rPr>
          <w:rFonts w:ascii="Arial Narrow" w:hAnsi="Arial Narrow"/>
        </w:rPr>
        <w:t>jesecu</w:t>
      </w:r>
      <w:r w:rsidR="00D32BDF">
        <w:rPr>
          <w:rFonts w:ascii="Arial Narrow" w:hAnsi="Arial Narrow"/>
        </w:rPr>
        <w:t xml:space="preserve"> 2021.</w:t>
      </w:r>
      <w:r w:rsidRPr="00063F25">
        <w:rPr>
          <w:rFonts w:ascii="Arial Narrow" w:hAnsi="Arial Narrow"/>
        </w:rPr>
        <w:t xml:space="preserve"> Školi su refundirana  posljednja bespovratna sredstva za Projekt energetske obnov</w:t>
      </w:r>
      <w:r w:rsidR="00D32BDF">
        <w:rPr>
          <w:rFonts w:ascii="Arial Narrow" w:hAnsi="Arial Narrow"/>
        </w:rPr>
        <w:t>e. Završetkom projekta i usklađivanje</w:t>
      </w:r>
      <w:r w:rsidRPr="00063F25">
        <w:rPr>
          <w:rFonts w:ascii="Arial Narrow" w:hAnsi="Arial Narrow"/>
        </w:rPr>
        <w:t>m stanja Škola je dužna</w:t>
      </w:r>
      <w:r>
        <w:rPr>
          <w:rFonts w:ascii="Arial Narrow" w:hAnsi="Arial Narrow"/>
        </w:rPr>
        <w:t xml:space="preserve"> u Županijski proračun </w:t>
      </w:r>
      <w:r w:rsidRPr="00063F25">
        <w:rPr>
          <w:rFonts w:ascii="Arial Narrow" w:hAnsi="Arial Narrow"/>
        </w:rPr>
        <w:t xml:space="preserve"> po</w:t>
      </w:r>
      <w:r>
        <w:rPr>
          <w:rFonts w:ascii="Arial Narrow" w:hAnsi="Arial Narrow"/>
        </w:rPr>
        <w:t xml:space="preserve">vratiti sredstva </w:t>
      </w:r>
      <w:r w:rsidRPr="00063F25">
        <w:rPr>
          <w:rFonts w:ascii="Arial Narrow" w:hAnsi="Arial Narrow"/>
        </w:rPr>
        <w:t>u iznosu 482.224 kn</w:t>
      </w:r>
      <w:r>
        <w:rPr>
          <w:rFonts w:ascii="Arial Narrow" w:hAnsi="Arial Narrow"/>
        </w:rPr>
        <w:t xml:space="preserve"> što je i napravila 31.12.2021. godine</w:t>
      </w:r>
    </w:p>
    <w:p w:rsidR="001D2641" w:rsidRDefault="001D2641" w:rsidP="001D2641">
      <w:pPr>
        <w:rPr>
          <w:rFonts w:ascii="Arial Narrow" w:hAnsi="Arial Narrow"/>
        </w:rPr>
      </w:pPr>
      <w:r>
        <w:rPr>
          <w:rFonts w:ascii="Arial Narrow" w:hAnsi="Arial Narrow"/>
        </w:rPr>
        <w:t>Za taj iznos korigiran je poslovni rezultat  1.1.2021. godine jer je uplata od strane Osnivača prikazana rezultatu poslovanja ( manjak prihoda od dugotrajne imovine).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U 2021. godini </w:t>
      </w:r>
      <w:r w:rsidRPr="003D26CD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iz ova dva izvora školi  ( EU I MRRIEUF) je doznačeno 920.843 kn. Razliku iskazanih potraživanja u iznosu 6</w:t>
      </w:r>
      <w:r w:rsidR="00D32BDF">
        <w:rPr>
          <w:rFonts w:ascii="Arial Narrow" w:hAnsi="Arial Narrow"/>
          <w:b w:val="0"/>
        </w:rPr>
        <w:t>18.759 po konačnoj uskladi i sal</w:t>
      </w:r>
      <w:r>
        <w:rPr>
          <w:rFonts w:ascii="Arial Narrow" w:hAnsi="Arial Narrow"/>
          <w:b w:val="0"/>
        </w:rPr>
        <w:t xml:space="preserve">diranju navedenog Projekta od sve tri strane 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EU, MRREUF i Osnivača), knjižen je na teret Osnivača te su ista potraživanje zatvorena u cijelom iznosu.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Saldiranjem stanja  napravljena je korekcija viška/manjka 1.1.2021. jer je iskazani poslovni rezultat višak/manjak prikazan kao prebijeno stanje doznačenih sredstava od strane svih nosioca projekta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( manjak doznačenih sredstava EU i MRRIEUF i višak doznačenih sredstava Osnivača)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Nakon utvrđenog stvarnog poslovnog rezultata i svih provedenih knjiženja  Škola je u obvezi povratiti višak sredstava  u Županijski proračun u iznosu 488.224 kn i za taj iznos kn poslovni rezultat 1.1.2021. godine ( povećan je manjak)</w:t>
      </w:r>
    </w:p>
    <w:p w:rsidR="001D2641" w:rsidRPr="00F97367" w:rsidRDefault="001D2641" w:rsidP="001D2641">
      <w:pPr>
        <w:pStyle w:val="Tijeloteksta"/>
        <w:jc w:val="left"/>
        <w:rPr>
          <w:rFonts w:ascii="Arial Narrow" w:hAnsi="Arial Narrow"/>
          <w:b w:val="0"/>
        </w:rPr>
      </w:pPr>
    </w:p>
    <w:p w:rsidR="001D2641" w:rsidRDefault="001D2641" w:rsidP="00162829">
      <w:pPr>
        <w:spacing w:after="120"/>
        <w:rPr>
          <w:rFonts w:ascii="Arial Narrow" w:hAnsi="Arial Narrow"/>
        </w:rPr>
      </w:pPr>
    </w:p>
    <w:p w:rsidR="00BD0C36" w:rsidRDefault="00BD0C36" w:rsidP="00162829">
      <w:pPr>
        <w:spacing w:after="120"/>
        <w:rPr>
          <w:rFonts w:ascii="Arial Narrow" w:hAnsi="Arial Narrow"/>
        </w:rPr>
      </w:pPr>
    </w:p>
    <w:p w:rsidR="00031C91" w:rsidRDefault="00031C91" w:rsidP="00162829">
      <w:pPr>
        <w:spacing w:after="120"/>
        <w:rPr>
          <w:rFonts w:ascii="Arial Narrow" w:hAnsi="Arial Narrow"/>
        </w:rPr>
      </w:pPr>
    </w:p>
    <w:p w:rsidR="00031C91" w:rsidRDefault="00031C91" w:rsidP="00162829">
      <w:pPr>
        <w:spacing w:after="120"/>
        <w:rPr>
          <w:rFonts w:ascii="Arial Narrow" w:hAnsi="Arial Narrow"/>
        </w:rPr>
      </w:pPr>
    </w:p>
    <w:p w:rsidR="00031C91" w:rsidRDefault="00031C91" w:rsidP="00162829">
      <w:pPr>
        <w:spacing w:after="120"/>
        <w:rPr>
          <w:rFonts w:ascii="Arial Narrow" w:hAnsi="Arial Narrow"/>
        </w:rPr>
      </w:pPr>
    </w:p>
    <w:p w:rsidR="00031C91" w:rsidRDefault="00031C91" w:rsidP="00162829">
      <w:pPr>
        <w:spacing w:after="120"/>
        <w:rPr>
          <w:rFonts w:ascii="Arial Narrow" w:hAnsi="Arial Narrow"/>
        </w:rPr>
      </w:pPr>
    </w:p>
    <w:p w:rsidR="00031C91" w:rsidRDefault="00031C91" w:rsidP="00162829">
      <w:pPr>
        <w:spacing w:after="120"/>
        <w:rPr>
          <w:rFonts w:ascii="Arial Narrow" w:hAnsi="Arial Narrow"/>
        </w:rPr>
      </w:pPr>
    </w:p>
    <w:p w:rsidR="00031C91" w:rsidRPr="003D26CD" w:rsidRDefault="00031C91" w:rsidP="00162829">
      <w:pPr>
        <w:spacing w:after="120"/>
        <w:rPr>
          <w:rFonts w:ascii="Arial Narrow" w:hAnsi="Arial Narrow"/>
        </w:rPr>
      </w:pPr>
    </w:p>
    <w:p w:rsidR="00F13F90" w:rsidRPr="003D26CD" w:rsidRDefault="00F13F90" w:rsidP="0025530A">
      <w:pPr>
        <w:spacing w:after="120"/>
        <w:rPr>
          <w:rFonts w:ascii="Arial Narrow" w:hAnsi="Arial Narrow"/>
        </w:rPr>
      </w:pPr>
    </w:p>
    <w:p w:rsidR="008051E4" w:rsidRDefault="008051E4" w:rsidP="0025530A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lastRenderedPageBreak/>
        <w:t>Bilješke uz izvještaj o obvezama – Obrazac Obveze</w:t>
      </w:r>
    </w:p>
    <w:p w:rsidR="003D4AEC" w:rsidRPr="003D26CD" w:rsidRDefault="003D4AEC" w:rsidP="008775D0">
      <w:pPr>
        <w:spacing w:after="120"/>
        <w:rPr>
          <w:rFonts w:ascii="Arial Narrow" w:hAnsi="Arial Narrow"/>
          <w:b/>
        </w:rPr>
      </w:pPr>
    </w:p>
    <w:p w:rsidR="003D4AEC" w:rsidRPr="003D26CD" w:rsidRDefault="003D4AEC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Stanje nedospjelih obveza na kraju izv</w:t>
      </w:r>
      <w:r w:rsidR="00F13F90" w:rsidRPr="003D26CD">
        <w:rPr>
          <w:rFonts w:ascii="Arial Narrow" w:hAnsi="Arial Narrow"/>
          <w:b/>
        </w:rPr>
        <w:t>ještajnog razdoblja (AOP 090</w:t>
      </w:r>
      <w:r w:rsidRPr="003D26CD">
        <w:rPr>
          <w:rFonts w:ascii="Arial Narrow" w:hAnsi="Arial Narrow"/>
          <w:b/>
        </w:rPr>
        <w:t>)</w:t>
      </w:r>
    </w:p>
    <w:tbl>
      <w:tblPr>
        <w:tblStyle w:val="Srednjipopis2-Isticanje1"/>
        <w:tblW w:w="482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64"/>
        <w:gridCol w:w="3754"/>
        <w:gridCol w:w="1026"/>
        <w:gridCol w:w="2611"/>
      </w:tblGrid>
      <w:tr w:rsidR="00FB074D" w:rsidRPr="003D26CD" w:rsidTr="0020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FB074D" w:rsidRPr="003D26CD" w:rsidRDefault="008B2064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6D352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2021</w:t>
            </w:r>
            <w:r w:rsidR="00FB074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</w:tr>
      <w:tr w:rsidR="00FB074D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C123D2">
            <w:pPr>
              <w:spacing w:after="12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Međusobne  obveze proračunskih korisnika</w:t>
            </w:r>
          </w:p>
        </w:tc>
        <w:tc>
          <w:tcPr>
            <w:tcW w:w="573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C123D2" w:rsidRPr="003D26CD" w:rsidRDefault="008B206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098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:rsidR="00FB074D" w:rsidRPr="008775D0" w:rsidRDefault="008B206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67.862</w:t>
            </w:r>
          </w:p>
        </w:tc>
      </w:tr>
      <w:tr w:rsidR="00824805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824805" w:rsidRPr="003D26CD" w:rsidRDefault="00824805" w:rsidP="0025530A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3D26CD" w:rsidRDefault="00824805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9D3BD1" w:rsidRDefault="008B2064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099</w:t>
            </w: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824805" w:rsidRPr="008775D0" w:rsidRDefault="008B2064" w:rsidP="001E2EA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auto"/>
              </w:rPr>
              <w:t>504.407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Obveze za 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zaposlene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8775D0" w:rsidRDefault="008B2064" w:rsidP="001E2E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445.781</w:t>
            </w:r>
          </w:p>
        </w:tc>
      </w:tr>
      <w:tr w:rsidR="00DE765D" w:rsidRPr="003D26CD" w:rsidTr="003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E765D" w:rsidRPr="003D26CD" w:rsidRDefault="00DE765D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232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C123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DE765D" w:rsidRPr="008775D0" w:rsidRDefault="005B69A3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FF0000"/>
              </w:rPr>
            </w:pPr>
            <w:r>
              <w:rPr>
                <w:rFonts w:ascii="Arial Narrow" w:eastAsiaTheme="minorEastAsia" w:hAnsi="Arial Narrow"/>
                <w:color w:val="auto"/>
              </w:rPr>
              <w:t>58.201</w:t>
            </w:r>
          </w:p>
        </w:tc>
      </w:tr>
      <w:tr w:rsidR="003B26E9" w:rsidRPr="003D26CD" w:rsidTr="003B26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3B26E9" w:rsidRPr="003D26CD" w:rsidRDefault="003B26E9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C123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26E9" w:rsidRPr="008775D0" w:rsidRDefault="008B206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425</w:t>
            </w:r>
          </w:p>
        </w:tc>
      </w:tr>
      <w:tr w:rsidR="00C123D2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C123D2" w:rsidRPr="003D26CD" w:rsidRDefault="00C123D2" w:rsidP="00C123D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96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C123D2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nabavu nefinancijske imovine</w:t>
            </w:r>
          </w:p>
        </w:tc>
        <w:tc>
          <w:tcPr>
            <w:tcW w:w="573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ED4CD9" w:rsidRDefault="00ED4CD9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ED4CD9"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1458" w:type="pct"/>
            <w:tcBorders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C123D2" w:rsidRPr="008775D0" w:rsidRDefault="009F2377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E55CB1">
              <w:rPr>
                <w:rFonts w:ascii="Arial Narrow" w:hAnsi="Arial Narrow"/>
                <w:b/>
                <w:color w:val="auto"/>
              </w:rPr>
              <w:t>-</w:t>
            </w:r>
          </w:p>
        </w:tc>
      </w:tr>
      <w:tr w:rsidR="008B123C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B123C" w:rsidRPr="003D26CD" w:rsidRDefault="008B123C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242</w:t>
            </w:r>
          </w:p>
        </w:tc>
        <w:tc>
          <w:tcPr>
            <w:tcW w:w="2096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A1101A" w:rsidP="008B12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nabavu dugotrajne imovine</w:t>
            </w:r>
          </w:p>
        </w:tc>
        <w:tc>
          <w:tcPr>
            <w:tcW w:w="573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8B123C" w:rsidP="009F237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</w:tcBorders>
            <w:vAlign w:val="center"/>
          </w:tcPr>
          <w:p w:rsidR="008B123C" w:rsidRPr="008775D0" w:rsidRDefault="009F237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E55CB1">
              <w:rPr>
                <w:rFonts w:ascii="Arial Narrow" w:hAnsi="Arial Narrow"/>
                <w:color w:val="auto"/>
              </w:rPr>
              <w:t>-</w:t>
            </w:r>
          </w:p>
        </w:tc>
      </w:tr>
    </w:tbl>
    <w:p w:rsidR="009F2377" w:rsidRPr="003D26CD" w:rsidRDefault="009F2377" w:rsidP="00051447">
      <w:pPr>
        <w:spacing w:after="120"/>
        <w:rPr>
          <w:rFonts w:ascii="Arial Narrow" w:hAnsi="Arial Narrow" w:cstheme="majorBidi"/>
          <w:b/>
          <w:color w:val="000000" w:themeColor="text1"/>
        </w:rPr>
      </w:pPr>
    </w:p>
    <w:p w:rsidR="009D3448" w:rsidRPr="003D26CD" w:rsidRDefault="008435F0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 w:cstheme="majorBidi"/>
          <w:color w:val="000000" w:themeColor="text1"/>
        </w:rPr>
        <w:t>Stanje nedospjelih međusobnih obveza odnosi se na bolovanje preko 42 dana na teret HZZO</w:t>
      </w:r>
      <w:r w:rsidR="004112DA">
        <w:rPr>
          <w:rFonts w:ascii="Arial Narrow" w:hAnsi="Arial Narrow" w:cstheme="majorBidi"/>
          <w:color w:val="000000" w:themeColor="text1"/>
        </w:rPr>
        <w:t xml:space="preserve"> (67.862</w:t>
      </w:r>
      <w:r w:rsidR="00B337A8">
        <w:rPr>
          <w:rFonts w:ascii="Arial Narrow" w:hAnsi="Arial Narrow" w:cstheme="majorBidi"/>
          <w:color w:val="000000" w:themeColor="text1"/>
        </w:rPr>
        <w:t xml:space="preserve"> kn</w:t>
      </w:r>
      <w:r w:rsidR="000B33BA" w:rsidRPr="003D26CD">
        <w:rPr>
          <w:rFonts w:ascii="Arial Narrow" w:hAnsi="Arial Narrow" w:cstheme="majorBidi"/>
          <w:color w:val="000000" w:themeColor="text1"/>
        </w:rPr>
        <w:t>)</w:t>
      </w:r>
      <w:r w:rsidR="00B337A8">
        <w:rPr>
          <w:rFonts w:ascii="Arial Narrow" w:hAnsi="Arial Narrow" w:cstheme="majorBidi"/>
          <w:color w:val="000000" w:themeColor="text1"/>
        </w:rPr>
        <w:t>,</w:t>
      </w:r>
      <w:r w:rsidRPr="003D26CD">
        <w:rPr>
          <w:rFonts w:ascii="Arial Narrow" w:hAnsi="Arial Narrow" w:cstheme="majorBidi"/>
          <w:color w:val="000000" w:themeColor="text1"/>
        </w:rPr>
        <w:t xml:space="preserve"> </w:t>
      </w:r>
      <w:r w:rsidR="000B33BA" w:rsidRPr="003D26CD">
        <w:rPr>
          <w:rFonts w:ascii="Arial Narrow" w:hAnsi="Arial Narrow" w:cstheme="majorBidi"/>
          <w:color w:val="000000" w:themeColor="text1"/>
        </w:rPr>
        <w:t>obveze za povrat</w:t>
      </w:r>
      <w:r w:rsidR="004112DA">
        <w:rPr>
          <w:rFonts w:ascii="Arial Narrow" w:hAnsi="Arial Narrow"/>
        </w:rPr>
        <w:t xml:space="preserve"> neutrošenih sredstava za udžbenike (116</w:t>
      </w:r>
      <w:r w:rsidR="00740375">
        <w:rPr>
          <w:rFonts w:ascii="Arial Narrow" w:hAnsi="Arial Narrow"/>
        </w:rPr>
        <w:t xml:space="preserve"> kn</w:t>
      </w:r>
      <w:r w:rsidR="000B33BA" w:rsidRPr="003D26CD">
        <w:rPr>
          <w:rFonts w:ascii="Arial Narrow" w:hAnsi="Arial Narrow"/>
        </w:rPr>
        <w:t>)</w:t>
      </w:r>
      <w:r w:rsidR="004112DA">
        <w:rPr>
          <w:rFonts w:ascii="Arial Narrow" w:hAnsi="Arial Narrow"/>
        </w:rPr>
        <w:t>.</w:t>
      </w:r>
      <w:r w:rsidR="000B33BA" w:rsidRPr="003D26CD">
        <w:rPr>
          <w:rFonts w:ascii="Arial Narrow" w:hAnsi="Arial Narrow"/>
        </w:rPr>
        <w:t xml:space="preserve"> 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231</w:t>
      </w:r>
      <w:r w:rsidRPr="003D26CD">
        <w:rPr>
          <w:rFonts w:ascii="Arial Narrow" w:hAnsi="Arial Narrow"/>
        </w:rPr>
        <w:t>)</w:t>
      </w:r>
      <w:r w:rsidR="003D268A" w:rsidRPr="003D26CD">
        <w:rPr>
          <w:rFonts w:ascii="Arial Narrow" w:hAnsi="Arial Narrow"/>
        </w:rPr>
        <w:t xml:space="preserve"> u iznosu </w:t>
      </w:r>
      <w:r w:rsidR="004112DA">
        <w:rPr>
          <w:rFonts w:ascii="Arial Narrow" w:hAnsi="Arial Narrow"/>
        </w:rPr>
        <w:t>445.751</w:t>
      </w:r>
      <w:r w:rsidR="003B26E9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987953" w:rsidRPr="003D26CD">
        <w:rPr>
          <w:rFonts w:ascii="Arial Narrow" w:hAnsi="Arial Narrow"/>
        </w:rPr>
        <w:t xml:space="preserve"> odnos</w:t>
      </w:r>
      <w:r w:rsidR="005E020D">
        <w:rPr>
          <w:rFonts w:ascii="Arial Narrow" w:hAnsi="Arial Narrow"/>
        </w:rPr>
        <w:t xml:space="preserve">i se na </w:t>
      </w:r>
      <w:r w:rsidR="004112DA">
        <w:rPr>
          <w:rFonts w:ascii="Arial Narrow" w:hAnsi="Arial Narrow"/>
        </w:rPr>
        <w:t>plaću 12/2021</w:t>
      </w:r>
      <w:r w:rsidRPr="003D26CD">
        <w:rPr>
          <w:rFonts w:ascii="Arial Narrow" w:hAnsi="Arial Narrow"/>
        </w:rPr>
        <w:t>.</w:t>
      </w:r>
      <w:r w:rsidR="004112DA">
        <w:rPr>
          <w:rFonts w:ascii="Arial Narrow" w:hAnsi="Arial Narrow"/>
        </w:rPr>
        <w:t xml:space="preserve">, materijalna prava </w:t>
      </w:r>
      <w:r w:rsidRPr="003D26CD">
        <w:rPr>
          <w:rFonts w:ascii="Arial Narrow" w:hAnsi="Arial Narrow"/>
        </w:rPr>
        <w:t xml:space="preserve"> 12./</w:t>
      </w:r>
      <w:r w:rsidR="004112DA">
        <w:rPr>
          <w:rFonts w:ascii="Arial Narrow" w:hAnsi="Arial Narrow"/>
        </w:rPr>
        <w:t>2021</w:t>
      </w:r>
      <w:r w:rsidR="005E020D">
        <w:rPr>
          <w:rFonts w:ascii="Arial Narrow" w:hAnsi="Arial Narrow"/>
        </w:rPr>
        <w:t xml:space="preserve">. </w:t>
      </w:r>
      <w:r w:rsidR="004112DA">
        <w:rPr>
          <w:rFonts w:ascii="Arial Narrow" w:hAnsi="Arial Narrow"/>
        </w:rPr>
        <w:t xml:space="preserve"> 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232</w:t>
      </w:r>
      <w:r w:rsidRPr="003D26CD">
        <w:rPr>
          <w:rFonts w:ascii="Arial Narrow" w:hAnsi="Arial Narrow"/>
        </w:rPr>
        <w:t>)</w:t>
      </w:r>
      <w:r w:rsidR="00740375">
        <w:rPr>
          <w:rFonts w:ascii="Arial Narrow" w:hAnsi="Arial Narrow"/>
        </w:rPr>
        <w:t xml:space="preserve"> </w:t>
      </w:r>
      <w:r w:rsidR="008855E1" w:rsidRPr="003D26CD">
        <w:rPr>
          <w:rFonts w:ascii="Arial Narrow" w:hAnsi="Arial Narrow"/>
        </w:rPr>
        <w:t xml:space="preserve"> </w:t>
      </w:r>
      <w:r w:rsidR="004112DA">
        <w:rPr>
          <w:rFonts w:ascii="Arial Narrow" w:hAnsi="Arial Narrow"/>
        </w:rPr>
        <w:t>58,201</w:t>
      </w:r>
      <w:r w:rsidR="009E3A6C" w:rsidRPr="003D26CD">
        <w:rPr>
          <w:rFonts w:ascii="Arial Narrow" w:hAnsi="Arial Narrow"/>
        </w:rPr>
        <w:t xml:space="preserve"> </w:t>
      </w:r>
      <w:r w:rsidR="0075671C" w:rsidRPr="003D26CD">
        <w:rPr>
          <w:rFonts w:ascii="Arial Narrow" w:hAnsi="Arial Narrow"/>
        </w:rPr>
        <w:t xml:space="preserve">kn </w:t>
      </w:r>
      <w:r w:rsidRPr="003D26CD">
        <w:rPr>
          <w:rFonts w:ascii="Arial Narrow" w:hAnsi="Arial Narrow"/>
        </w:rPr>
        <w:t xml:space="preserve"> odnosi se materijalne rashode s d</w:t>
      </w:r>
      <w:r w:rsidR="00E4255A" w:rsidRPr="003D26CD">
        <w:rPr>
          <w:rFonts w:ascii="Arial Narrow" w:hAnsi="Arial Narrow"/>
        </w:rPr>
        <w:t xml:space="preserve">ospijećem do kraja siječnja </w:t>
      </w:r>
      <w:r w:rsidR="00497567">
        <w:rPr>
          <w:rFonts w:ascii="Arial Narrow" w:hAnsi="Arial Narrow"/>
        </w:rPr>
        <w:t>2022</w:t>
      </w:r>
      <w:r w:rsidRPr="003D26CD">
        <w:rPr>
          <w:rFonts w:ascii="Arial Narrow" w:hAnsi="Arial Narrow"/>
        </w:rPr>
        <w:t>. godine</w:t>
      </w:r>
      <w:r w:rsidR="009E3A6C" w:rsidRPr="003D26CD">
        <w:rPr>
          <w:rFonts w:ascii="Arial Narrow" w:hAnsi="Arial Narrow"/>
        </w:rPr>
        <w:t xml:space="preserve">. Od toga </w:t>
      </w:r>
      <w:r w:rsidR="004112DA">
        <w:rPr>
          <w:rFonts w:ascii="Arial Narrow" w:hAnsi="Arial Narrow"/>
        </w:rPr>
        <w:t>1.700</w:t>
      </w:r>
      <w:r w:rsidR="00E4255A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</w:t>
      </w:r>
      <w:r w:rsidR="004112DA">
        <w:rPr>
          <w:rFonts w:ascii="Arial Narrow" w:hAnsi="Arial Narrow"/>
        </w:rPr>
        <w:t>n je naknada za invalide 12.2021</w:t>
      </w:r>
      <w:r w:rsidR="005E020D">
        <w:rPr>
          <w:rFonts w:ascii="Arial Narrow" w:hAnsi="Arial Narrow"/>
        </w:rPr>
        <w:t xml:space="preserve">. isplaćene </w:t>
      </w:r>
      <w:r w:rsidR="004112DA">
        <w:rPr>
          <w:rFonts w:ascii="Arial Narrow" w:hAnsi="Arial Narrow"/>
        </w:rPr>
        <w:t>u siječnju 2022</w:t>
      </w:r>
      <w:r w:rsidR="009E3A6C" w:rsidRPr="003D26CD">
        <w:rPr>
          <w:rFonts w:ascii="Arial Narrow" w:hAnsi="Arial Narrow"/>
        </w:rPr>
        <w:t>.,</w:t>
      </w:r>
      <w:r w:rsidR="008855E1" w:rsidRPr="003D26CD">
        <w:rPr>
          <w:rFonts w:ascii="Arial Narrow" w:hAnsi="Arial Narrow"/>
        </w:rPr>
        <w:t xml:space="preserve">  </w:t>
      </w:r>
      <w:r w:rsidR="003F3DEF" w:rsidRPr="003D26CD">
        <w:rPr>
          <w:rFonts w:ascii="Arial Narrow" w:hAnsi="Arial Narrow"/>
        </w:rPr>
        <w:t>ob</w:t>
      </w:r>
      <w:r w:rsidR="008855E1" w:rsidRPr="003D26CD">
        <w:rPr>
          <w:rFonts w:ascii="Arial Narrow" w:hAnsi="Arial Narrow"/>
        </w:rPr>
        <w:t xml:space="preserve">veze za materijalne rashode </w:t>
      </w:r>
      <w:r w:rsidR="005D7C5B" w:rsidRPr="003D26CD">
        <w:rPr>
          <w:rFonts w:ascii="Arial Narrow" w:hAnsi="Arial Narrow"/>
        </w:rPr>
        <w:t xml:space="preserve"> </w:t>
      </w:r>
      <w:r w:rsidR="004112DA">
        <w:rPr>
          <w:rFonts w:ascii="Arial Narrow" w:hAnsi="Arial Narrow"/>
        </w:rPr>
        <w:t>39.275</w:t>
      </w:r>
      <w:r w:rsidR="00E94F15">
        <w:rPr>
          <w:rFonts w:ascii="Arial Narrow" w:hAnsi="Arial Narrow"/>
        </w:rPr>
        <w:t xml:space="preserve"> </w:t>
      </w:r>
      <w:r w:rsidR="009E3A6C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8855E1" w:rsidRPr="003D26CD">
        <w:rPr>
          <w:rFonts w:ascii="Arial Narrow" w:hAnsi="Arial Narrow"/>
        </w:rPr>
        <w:t xml:space="preserve"> te</w:t>
      </w:r>
      <w:r w:rsidR="005D7C5B" w:rsidRPr="003D26CD">
        <w:rPr>
          <w:rFonts w:ascii="Arial Narrow" w:hAnsi="Arial Narrow"/>
        </w:rPr>
        <w:t xml:space="preserve"> naknada</w:t>
      </w:r>
      <w:r w:rsidR="00E4255A" w:rsidRPr="003D26CD">
        <w:rPr>
          <w:rFonts w:ascii="Arial Narrow" w:hAnsi="Arial Narrow"/>
        </w:rPr>
        <w:t xml:space="preserve"> za pr</w:t>
      </w:r>
      <w:r w:rsidR="009E3A6C" w:rsidRPr="003D26CD">
        <w:rPr>
          <w:rFonts w:ascii="Arial Narrow" w:hAnsi="Arial Narrow"/>
        </w:rPr>
        <w:t>ijevoz zaposlenik</w:t>
      </w:r>
      <w:r w:rsidR="004112DA">
        <w:rPr>
          <w:rFonts w:ascii="Arial Narrow" w:hAnsi="Arial Narrow"/>
        </w:rPr>
        <w:t>a 12/2021</w:t>
      </w:r>
      <w:r w:rsidR="00313DEC" w:rsidRPr="003D26CD">
        <w:rPr>
          <w:rFonts w:ascii="Arial Narrow" w:hAnsi="Arial Narrow"/>
        </w:rPr>
        <w:t>.</w:t>
      </w:r>
      <w:r w:rsidR="008855E1" w:rsidRPr="003D26CD">
        <w:rPr>
          <w:rFonts w:ascii="Arial Narrow" w:hAnsi="Arial Narrow"/>
        </w:rPr>
        <w:t xml:space="preserve"> </w:t>
      </w:r>
      <w:r w:rsidR="004112DA">
        <w:rPr>
          <w:rFonts w:ascii="Arial Narrow" w:hAnsi="Arial Narrow"/>
        </w:rPr>
        <w:t>17.651</w:t>
      </w:r>
      <w:r w:rsidR="00050AFA">
        <w:rPr>
          <w:rFonts w:ascii="Arial Narrow" w:hAnsi="Arial Narrow"/>
        </w:rPr>
        <w:t xml:space="preserve"> </w:t>
      </w:r>
      <w:r w:rsidR="00F25B95" w:rsidRPr="003D26CD">
        <w:rPr>
          <w:rFonts w:ascii="Arial Narrow" w:hAnsi="Arial Narrow"/>
        </w:rPr>
        <w:t>kn</w:t>
      </w:r>
      <w:r w:rsidR="00E94F15">
        <w:rPr>
          <w:rFonts w:ascii="Arial Narrow" w:hAnsi="Arial Narrow"/>
        </w:rPr>
        <w:t>.</w:t>
      </w:r>
    </w:p>
    <w:p w:rsidR="00893624" w:rsidRDefault="009E3A6C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234</w:t>
      </w:r>
      <w:r w:rsidRPr="003D26CD">
        <w:rPr>
          <w:rFonts w:ascii="Arial Narrow" w:hAnsi="Arial Narrow"/>
        </w:rPr>
        <w:t>)</w:t>
      </w:r>
      <w:r w:rsidR="006076AF">
        <w:rPr>
          <w:rFonts w:ascii="Arial Narrow" w:hAnsi="Arial Narrow"/>
        </w:rPr>
        <w:t xml:space="preserve"> od 425</w:t>
      </w:r>
      <w:r w:rsidR="005D5C1A">
        <w:rPr>
          <w:rFonts w:ascii="Arial Narrow" w:hAnsi="Arial Narrow"/>
        </w:rPr>
        <w:t xml:space="preserve"> kn</w:t>
      </w:r>
      <w:r w:rsidRPr="003D26CD">
        <w:rPr>
          <w:rFonts w:ascii="Arial Narrow" w:hAnsi="Arial Narrow"/>
        </w:rPr>
        <w:t xml:space="preserve"> odnosi</w:t>
      </w:r>
      <w:r w:rsidR="006076AF">
        <w:rPr>
          <w:rFonts w:ascii="Arial Narrow" w:hAnsi="Arial Narrow"/>
        </w:rPr>
        <w:t xml:space="preserve"> se na bankarsku uslugu 12./2021.</w:t>
      </w: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031C91" w:rsidRDefault="00031C91" w:rsidP="00051447">
      <w:pPr>
        <w:spacing w:after="120"/>
        <w:rPr>
          <w:rFonts w:ascii="Arial Narrow" w:hAnsi="Arial Narrow"/>
        </w:rPr>
      </w:pPr>
    </w:p>
    <w:p w:rsidR="00031C91" w:rsidRDefault="00031C91" w:rsidP="00051447">
      <w:pPr>
        <w:spacing w:after="120"/>
        <w:rPr>
          <w:rFonts w:ascii="Arial Narrow" w:hAnsi="Arial Narrow"/>
        </w:rPr>
      </w:pPr>
    </w:p>
    <w:p w:rsidR="00031C91" w:rsidRDefault="00031C91" w:rsidP="00051447">
      <w:pPr>
        <w:spacing w:after="120"/>
        <w:rPr>
          <w:rFonts w:ascii="Arial Narrow" w:hAnsi="Arial Narrow"/>
        </w:rPr>
      </w:pPr>
    </w:p>
    <w:p w:rsidR="00031C91" w:rsidRDefault="00031C91" w:rsidP="00051447">
      <w:pPr>
        <w:spacing w:after="120"/>
        <w:rPr>
          <w:rFonts w:ascii="Arial Narrow" w:hAnsi="Arial Narrow"/>
        </w:rPr>
      </w:pPr>
    </w:p>
    <w:p w:rsidR="00BD0C36" w:rsidRPr="003D26CD" w:rsidRDefault="00BD0C36" w:rsidP="00051447">
      <w:pPr>
        <w:spacing w:after="120"/>
        <w:rPr>
          <w:rFonts w:ascii="Arial Narrow" w:hAnsi="Arial Narrow"/>
        </w:rPr>
      </w:pPr>
    </w:p>
    <w:p w:rsidR="00BD0C36" w:rsidRPr="00BD0C36" w:rsidRDefault="003F3DEF" w:rsidP="00051447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lastRenderedPageBreak/>
        <w:t>Bilješke iz izvještaj  o promjenama u vrijed</w:t>
      </w:r>
      <w:r w:rsidR="00BD0C36" w:rsidRPr="00BD0C36">
        <w:rPr>
          <w:rFonts w:ascii="Arial Narrow" w:hAnsi="Arial Narrow"/>
          <w:b/>
          <w:sz w:val="32"/>
          <w:szCs w:val="32"/>
        </w:rPr>
        <w:t>nosti i obujmu imovine i obveza</w:t>
      </w:r>
      <w:r w:rsidR="005B791D">
        <w:rPr>
          <w:rFonts w:ascii="Arial Narrow" w:hAnsi="Arial Narrow"/>
          <w:b/>
          <w:sz w:val="32"/>
          <w:szCs w:val="32"/>
        </w:rPr>
        <w:t xml:space="preserve"> Obrazac P-VRIO</w:t>
      </w:r>
    </w:p>
    <w:p w:rsidR="00BD0C36" w:rsidRDefault="00BD0C36" w:rsidP="00051447">
      <w:pPr>
        <w:spacing w:after="120"/>
        <w:rPr>
          <w:rFonts w:ascii="Arial Narrow" w:hAnsi="Arial Narrow"/>
          <w:b/>
        </w:rPr>
      </w:pPr>
    </w:p>
    <w:p w:rsidR="00BD0C36" w:rsidRPr="003D26CD" w:rsidRDefault="00BD0C36" w:rsidP="00051447">
      <w:pPr>
        <w:spacing w:after="120"/>
        <w:rPr>
          <w:rFonts w:ascii="Arial Narrow" w:hAnsi="Arial Narrow"/>
          <w:b/>
        </w:rPr>
      </w:pP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Promjene u vrijed</w:t>
      </w:r>
      <w:r w:rsidR="00BD0C36">
        <w:rPr>
          <w:rFonts w:ascii="Arial Narrow" w:hAnsi="Arial Narrow"/>
          <w:b/>
        </w:rPr>
        <w:t>nosti i obujmu imovine i obveza</w:t>
      </w:r>
    </w:p>
    <w:tbl>
      <w:tblPr>
        <w:tblStyle w:val="Srednjipopis2-Isticanje1"/>
        <w:tblW w:w="5000" w:type="pct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6"/>
        <w:gridCol w:w="2972"/>
        <w:gridCol w:w="814"/>
        <w:gridCol w:w="2133"/>
        <w:gridCol w:w="2133"/>
      </w:tblGrid>
      <w:tr w:rsidR="00B7374A" w:rsidRPr="003D26CD" w:rsidTr="00B7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Povećanje 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Smanjenje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7374A" w:rsidRPr="003D26CD" w:rsidTr="00B7374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600" w:type="pct"/>
            <w:vAlign w:val="center"/>
          </w:tcPr>
          <w:p w:rsidR="00B7374A" w:rsidRPr="003D26CD" w:rsidRDefault="005E7314" w:rsidP="005E73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P</w:t>
            </w:r>
            <w:r w:rsidR="00B7374A" w:rsidRPr="003D26CD">
              <w:rPr>
                <w:rFonts w:ascii="Arial Narrow" w:eastAsiaTheme="minorEastAsia" w:hAnsi="Arial Narrow"/>
              </w:rPr>
              <w:t xml:space="preserve">romjene u </w:t>
            </w:r>
            <w:r w:rsidR="006D352F">
              <w:rPr>
                <w:rFonts w:ascii="Arial Narrow" w:eastAsiaTheme="minorEastAsia" w:hAnsi="Arial Narrow"/>
              </w:rPr>
              <w:t xml:space="preserve">vrijednosti i </w:t>
            </w:r>
            <w:r w:rsidR="00B7374A" w:rsidRPr="003D26CD">
              <w:rPr>
                <w:rFonts w:ascii="Arial Narrow" w:eastAsiaTheme="minorEastAsia" w:hAnsi="Arial Narrow"/>
              </w:rPr>
              <w:t>obujmu imovine</w:t>
            </w:r>
          </w:p>
        </w:tc>
        <w:tc>
          <w:tcPr>
            <w:tcW w:w="438" w:type="pct"/>
            <w:vAlign w:val="center"/>
          </w:tcPr>
          <w:p w:rsidR="005E7314" w:rsidRPr="003D26CD" w:rsidRDefault="005E731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B7374A" w:rsidRPr="003D26CD" w:rsidRDefault="006D352F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001</w:t>
            </w:r>
          </w:p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148" w:type="pct"/>
            <w:vAlign w:val="center"/>
          </w:tcPr>
          <w:p w:rsidR="00B7374A" w:rsidRPr="003D26CD" w:rsidRDefault="006D352F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-</w:t>
            </w:r>
          </w:p>
        </w:tc>
        <w:tc>
          <w:tcPr>
            <w:tcW w:w="1148" w:type="pct"/>
          </w:tcPr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5E7314" w:rsidRPr="003D26CD" w:rsidRDefault="006D352F" w:rsidP="00B13609">
            <w:pPr>
              <w:tabs>
                <w:tab w:val="left" w:pos="765"/>
                <w:tab w:val="center" w:pos="958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/>
              </w:rPr>
              <w:t xml:space="preserve">Promjene u  vrijednosti o obujmu obveza 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034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7314" w:rsidRPr="003D26CD" w:rsidRDefault="006D352F" w:rsidP="00B136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561FA1" w:rsidRPr="003D26CD" w:rsidRDefault="009035B7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Računovođa škole:   </w:t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  <w:t>Ravnatelj škole:</w:t>
      </w:r>
    </w:p>
    <w:p w:rsidR="001D2802" w:rsidRPr="003D26CD" w:rsidRDefault="001D280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Vesna </w:t>
      </w:r>
      <w:proofErr w:type="spellStart"/>
      <w:r w:rsidRPr="003D26CD">
        <w:rPr>
          <w:rFonts w:ascii="Arial Narrow" w:hAnsi="Arial Narrow"/>
        </w:rPr>
        <w:t>Ivković</w:t>
      </w:r>
      <w:proofErr w:type="spellEnd"/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</w:r>
      <w:r w:rsidRPr="003D26CD">
        <w:rPr>
          <w:rFonts w:ascii="Arial Narrow" w:hAnsi="Arial Narrow"/>
        </w:rPr>
        <w:tab/>
        <w:t>Tomislav Budimir</w:t>
      </w: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sectPr w:rsidR="009D3448" w:rsidRPr="003D26CD" w:rsidSect="00FE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D2" w:rsidRDefault="005E48D2" w:rsidP="009C1741">
      <w:pPr>
        <w:spacing w:after="0" w:line="240" w:lineRule="auto"/>
      </w:pPr>
      <w:r>
        <w:separator/>
      </w:r>
    </w:p>
  </w:endnote>
  <w:endnote w:type="continuationSeparator" w:id="0">
    <w:p w:rsidR="005E48D2" w:rsidRDefault="005E48D2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E" w:rsidRDefault="00FF1D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EndPr/>
    <w:sdtContent>
      <w:p w:rsidR="00FF1D8E" w:rsidRDefault="00FF1D8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A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F1D8E" w:rsidRDefault="00FF1D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E" w:rsidRDefault="00FF1D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D2" w:rsidRDefault="005E48D2" w:rsidP="009C1741">
      <w:pPr>
        <w:spacing w:after="0" w:line="240" w:lineRule="auto"/>
      </w:pPr>
      <w:r>
        <w:separator/>
      </w:r>
    </w:p>
  </w:footnote>
  <w:footnote w:type="continuationSeparator" w:id="0">
    <w:p w:rsidR="005E48D2" w:rsidRDefault="005E48D2" w:rsidP="009C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E" w:rsidRDefault="00FF1D8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E" w:rsidRDefault="00FF1D8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8E" w:rsidRDefault="00FF1D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00F29"/>
    <w:rsid w:val="000110A5"/>
    <w:rsid w:val="00011290"/>
    <w:rsid w:val="000119F7"/>
    <w:rsid w:val="00012224"/>
    <w:rsid w:val="00021A3C"/>
    <w:rsid w:val="00022AF2"/>
    <w:rsid w:val="000237F1"/>
    <w:rsid w:val="00026A5B"/>
    <w:rsid w:val="000306D8"/>
    <w:rsid w:val="00031366"/>
    <w:rsid w:val="00031C91"/>
    <w:rsid w:val="0003230B"/>
    <w:rsid w:val="00034E90"/>
    <w:rsid w:val="00035058"/>
    <w:rsid w:val="00040530"/>
    <w:rsid w:val="00040A3E"/>
    <w:rsid w:val="00040AFA"/>
    <w:rsid w:val="0004293C"/>
    <w:rsid w:val="00042AE4"/>
    <w:rsid w:val="0004521E"/>
    <w:rsid w:val="00045F70"/>
    <w:rsid w:val="000504CC"/>
    <w:rsid w:val="00050AFA"/>
    <w:rsid w:val="00051447"/>
    <w:rsid w:val="00052354"/>
    <w:rsid w:val="00055027"/>
    <w:rsid w:val="00057057"/>
    <w:rsid w:val="00063F25"/>
    <w:rsid w:val="000716C6"/>
    <w:rsid w:val="0007203D"/>
    <w:rsid w:val="00072779"/>
    <w:rsid w:val="00077BBC"/>
    <w:rsid w:val="00082197"/>
    <w:rsid w:val="00082CB6"/>
    <w:rsid w:val="00085070"/>
    <w:rsid w:val="0008526B"/>
    <w:rsid w:val="00086D73"/>
    <w:rsid w:val="00093705"/>
    <w:rsid w:val="00096A5E"/>
    <w:rsid w:val="000A0531"/>
    <w:rsid w:val="000B0DD5"/>
    <w:rsid w:val="000B18D2"/>
    <w:rsid w:val="000B33BA"/>
    <w:rsid w:val="000B64E1"/>
    <w:rsid w:val="000B7A39"/>
    <w:rsid w:val="000C239A"/>
    <w:rsid w:val="000C29FB"/>
    <w:rsid w:val="000C2DDB"/>
    <w:rsid w:val="000C7085"/>
    <w:rsid w:val="000C717E"/>
    <w:rsid w:val="000D1A89"/>
    <w:rsid w:val="000D38B3"/>
    <w:rsid w:val="000D5F2D"/>
    <w:rsid w:val="000D60C6"/>
    <w:rsid w:val="000D7814"/>
    <w:rsid w:val="000E3AC8"/>
    <w:rsid w:val="000E4AE9"/>
    <w:rsid w:val="000E4FF3"/>
    <w:rsid w:val="000F4BDB"/>
    <w:rsid w:val="000F533F"/>
    <w:rsid w:val="0010070A"/>
    <w:rsid w:val="00105111"/>
    <w:rsid w:val="00112517"/>
    <w:rsid w:val="00114016"/>
    <w:rsid w:val="00116A73"/>
    <w:rsid w:val="001207EF"/>
    <w:rsid w:val="0013424B"/>
    <w:rsid w:val="001342B1"/>
    <w:rsid w:val="0013482A"/>
    <w:rsid w:val="00134D5C"/>
    <w:rsid w:val="00135D03"/>
    <w:rsid w:val="0014130B"/>
    <w:rsid w:val="00141D50"/>
    <w:rsid w:val="00142B8F"/>
    <w:rsid w:val="00146E82"/>
    <w:rsid w:val="00147D2D"/>
    <w:rsid w:val="00152B1A"/>
    <w:rsid w:val="00154A48"/>
    <w:rsid w:val="00157057"/>
    <w:rsid w:val="00157111"/>
    <w:rsid w:val="0016025B"/>
    <w:rsid w:val="00162829"/>
    <w:rsid w:val="00163B34"/>
    <w:rsid w:val="00166A92"/>
    <w:rsid w:val="001673E2"/>
    <w:rsid w:val="001675C3"/>
    <w:rsid w:val="00176559"/>
    <w:rsid w:val="00177DEE"/>
    <w:rsid w:val="001812B0"/>
    <w:rsid w:val="001814BF"/>
    <w:rsid w:val="0018211C"/>
    <w:rsid w:val="00182183"/>
    <w:rsid w:val="00183198"/>
    <w:rsid w:val="0018710B"/>
    <w:rsid w:val="00191188"/>
    <w:rsid w:val="0019143A"/>
    <w:rsid w:val="00192165"/>
    <w:rsid w:val="00192796"/>
    <w:rsid w:val="00194EC0"/>
    <w:rsid w:val="001967BC"/>
    <w:rsid w:val="001A0FA7"/>
    <w:rsid w:val="001A2527"/>
    <w:rsid w:val="001A2ED9"/>
    <w:rsid w:val="001A531E"/>
    <w:rsid w:val="001B0A12"/>
    <w:rsid w:val="001B1CA3"/>
    <w:rsid w:val="001B39F7"/>
    <w:rsid w:val="001C0F79"/>
    <w:rsid w:val="001C23D2"/>
    <w:rsid w:val="001C6C39"/>
    <w:rsid w:val="001D2641"/>
    <w:rsid w:val="001D2802"/>
    <w:rsid w:val="001D5412"/>
    <w:rsid w:val="001D7800"/>
    <w:rsid w:val="001E1AFC"/>
    <w:rsid w:val="001E2EA9"/>
    <w:rsid w:val="001E5449"/>
    <w:rsid w:val="001E704A"/>
    <w:rsid w:val="001F6F4B"/>
    <w:rsid w:val="001F7131"/>
    <w:rsid w:val="001F7DF1"/>
    <w:rsid w:val="001F7EEB"/>
    <w:rsid w:val="002017C0"/>
    <w:rsid w:val="00202460"/>
    <w:rsid w:val="00202BEA"/>
    <w:rsid w:val="00203B43"/>
    <w:rsid w:val="0020474C"/>
    <w:rsid w:val="00204ABD"/>
    <w:rsid w:val="00205D29"/>
    <w:rsid w:val="00226A4A"/>
    <w:rsid w:val="00230F06"/>
    <w:rsid w:val="002310CB"/>
    <w:rsid w:val="00231B91"/>
    <w:rsid w:val="0023227F"/>
    <w:rsid w:val="00234C31"/>
    <w:rsid w:val="00236913"/>
    <w:rsid w:val="00237CD4"/>
    <w:rsid w:val="0024028E"/>
    <w:rsid w:val="00241A08"/>
    <w:rsid w:val="00244BE0"/>
    <w:rsid w:val="00246B66"/>
    <w:rsid w:val="0025443E"/>
    <w:rsid w:val="00254C67"/>
    <w:rsid w:val="0025530A"/>
    <w:rsid w:val="0025531B"/>
    <w:rsid w:val="00257DC8"/>
    <w:rsid w:val="00262F43"/>
    <w:rsid w:val="00264505"/>
    <w:rsid w:val="00266897"/>
    <w:rsid w:val="00267209"/>
    <w:rsid w:val="002678D5"/>
    <w:rsid w:val="00273361"/>
    <w:rsid w:val="00275523"/>
    <w:rsid w:val="002802C0"/>
    <w:rsid w:val="00290D42"/>
    <w:rsid w:val="002915CE"/>
    <w:rsid w:val="002944CA"/>
    <w:rsid w:val="002963BD"/>
    <w:rsid w:val="00297561"/>
    <w:rsid w:val="002A0860"/>
    <w:rsid w:val="002A40AE"/>
    <w:rsid w:val="002A4D9A"/>
    <w:rsid w:val="002B2911"/>
    <w:rsid w:val="002C239C"/>
    <w:rsid w:val="002C76A9"/>
    <w:rsid w:val="002D680D"/>
    <w:rsid w:val="002E1599"/>
    <w:rsid w:val="002E444E"/>
    <w:rsid w:val="002F2669"/>
    <w:rsid w:val="002F6710"/>
    <w:rsid w:val="002F6CFD"/>
    <w:rsid w:val="00302DAD"/>
    <w:rsid w:val="003034FA"/>
    <w:rsid w:val="00311AAA"/>
    <w:rsid w:val="00313D32"/>
    <w:rsid w:val="00313DEC"/>
    <w:rsid w:val="003151C1"/>
    <w:rsid w:val="003164DA"/>
    <w:rsid w:val="00316A8A"/>
    <w:rsid w:val="00320654"/>
    <w:rsid w:val="00322BBB"/>
    <w:rsid w:val="003255EB"/>
    <w:rsid w:val="00332A2D"/>
    <w:rsid w:val="00332FC0"/>
    <w:rsid w:val="003341C3"/>
    <w:rsid w:val="00334C82"/>
    <w:rsid w:val="00335847"/>
    <w:rsid w:val="00337D9E"/>
    <w:rsid w:val="003411D6"/>
    <w:rsid w:val="003435D0"/>
    <w:rsid w:val="003469AF"/>
    <w:rsid w:val="00346C0D"/>
    <w:rsid w:val="00351279"/>
    <w:rsid w:val="00353A86"/>
    <w:rsid w:val="0036547B"/>
    <w:rsid w:val="00370826"/>
    <w:rsid w:val="00374D92"/>
    <w:rsid w:val="00382123"/>
    <w:rsid w:val="003822EF"/>
    <w:rsid w:val="00382FF8"/>
    <w:rsid w:val="00384085"/>
    <w:rsid w:val="003844CB"/>
    <w:rsid w:val="00384C0D"/>
    <w:rsid w:val="00391576"/>
    <w:rsid w:val="0039325B"/>
    <w:rsid w:val="00394664"/>
    <w:rsid w:val="003A09BC"/>
    <w:rsid w:val="003A237A"/>
    <w:rsid w:val="003A6BED"/>
    <w:rsid w:val="003A7F54"/>
    <w:rsid w:val="003B26E9"/>
    <w:rsid w:val="003B3EE0"/>
    <w:rsid w:val="003B5926"/>
    <w:rsid w:val="003C1896"/>
    <w:rsid w:val="003C240C"/>
    <w:rsid w:val="003C2773"/>
    <w:rsid w:val="003C64EB"/>
    <w:rsid w:val="003C6AB8"/>
    <w:rsid w:val="003C6B67"/>
    <w:rsid w:val="003C6D40"/>
    <w:rsid w:val="003D02DE"/>
    <w:rsid w:val="003D268A"/>
    <w:rsid w:val="003D26CD"/>
    <w:rsid w:val="003D4AEC"/>
    <w:rsid w:val="003D6A47"/>
    <w:rsid w:val="003E6BB8"/>
    <w:rsid w:val="003F10E4"/>
    <w:rsid w:val="003F3DEF"/>
    <w:rsid w:val="003F424E"/>
    <w:rsid w:val="0040375B"/>
    <w:rsid w:val="00410210"/>
    <w:rsid w:val="004112DA"/>
    <w:rsid w:val="00413F8E"/>
    <w:rsid w:val="00415700"/>
    <w:rsid w:val="004159F5"/>
    <w:rsid w:val="00416024"/>
    <w:rsid w:val="0042087D"/>
    <w:rsid w:val="00420A8A"/>
    <w:rsid w:val="00426B3E"/>
    <w:rsid w:val="004329AF"/>
    <w:rsid w:val="00436263"/>
    <w:rsid w:val="0044011C"/>
    <w:rsid w:val="00442E8C"/>
    <w:rsid w:val="00446B76"/>
    <w:rsid w:val="004472D1"/>
    <w:rsid w:val="0045370A"/>
    <w:rsid w:val="0045517E"/>
    <w:rsid w:val="004571AA"/>
    <w:rsid w:val="00457EDF"/>
    <w:rsid w:val="0046155E"/>
    <w:rsid w:val="00461CB8"/>
    <w:rsid w:val="00462D3E"/>
    <w:rsid w:val="00464C07"/>
    <w:rsid w:val="00465394"/>
    <w:rsid w:val="004662F0"/>
    <w:rsid w:val="00466D64"/>
    <w:rsid w:val="00467469"/>
    <w:rsid w:val="00471573"/>
    <w:rsid w:val="00473111"/>
    <w:rsid w:val="00473BF7"/>
    <w:rsid w:val="00474045"/>
    <w:rsid w:val="00474739"/>
    <w:rsid w:val="00475EBB"/>
    <w:rsid w:val="0047790A"/>
    <w:rsid w:val="0048706D"/>
    <w:rsid w:val="00490C8D"/>
    <w:rsid w:val="00495DED"/>
    <w:rsid w:val="0049648C"/>
    <w:rsid w:val="00497567"/>
    <w:rsid w:val="004A3651"/>
    <w:rsid w:val="004A4C7B"/>
    <w:rsid w:val="004A530B"/>
    <w:rsid w:val="004B197E"/>
    <w:rsid w:val="004B1AA6"/>
    <w:rsid w:val="004B372F"/>
    <w:rsid w:val="004B3C43"/>
    <w:rsid w:val="004B5387"/>
    <w:rsid w:val="004C3471"/>
    <w:rsid w:val="004C417F"/>
    <w:rsid w:val="004C4CFF"/>
    <w:rsid w:val="004C5A26"/>
    <w:rsid w:val="004D061E"/>
    <w:rsid w:val="004D74F2"/>
    <w:rsid w:val="004E0588"/>
    <w:rsid w:val="004F052A"/>
    <w:rsid w:val="004F1384"/>
    <w:rsid w:val="004F7836"/>
    <w:rsid w:val="00500CCB"/>
    <w:rsid w:val="00503406"/>
    <w:rsid w:val="0050405B"/>
    <w:rsid w:val="00504ECD"/>
    <w:rsid w:val="00504F41"/>
    <w:rsid w:val="00507DEB"/>
    <w:rsid w:val="00514B7D"/>
    <w:rsid w:val="00522B4C"/>
    <w:rsid w:val="00522C10"/>
    <w:rsid w:val="00523876"/>
    <w:rsid w:val="00525229"/>
    <w:rsid w:val="0052650B"/>
    <w:rsid w:val="005268A6"/>
    <w:rsid w:val="00534573"/>
    <w:rsid w:val="00534834"/>
    <w:rsid w:val="00536F37"/>
    <w:rsid w:val="00541EFD"/>
    <w:rsid w:val="00542225"/>
    <w:rsid w:val="00561FA1"/>
    <w:rsid w:val="0057344B"/>
    <w:rsid w:val="00576695"/>
    <w:rsid w:val="00576F28"/>
    <w:rsid w:val="005851F7"/>
    <w:rsid w:val="00585504"/>
    <w:rsid w:val="00594598"/>
    <w:rsid w:val="005966D2"/>
    <w:rsid w:val="005A11AF"/>
    <w:rsid w:val="005A3221"/>
    <w:rsid w:val="005A3960"/>
    <w:rsid w:val="005B69A3"/>
    <w:rsid w:val="005B7046"/>
    <w:rsid w:val="005B76D2"/>
    <w:rsid w:val="005B791D"/>
    <w:rsid w:val="005C3A92"/>
    <w:rsid w:val="005C4AB0"/>
    <w:rsid w:val="005C60E6"/>
    <w:rsid w:val="005C7A75"/>
    <w:rsid w:val="005C7C32"/>
    <w:rsid w:val="005D29CD"/>
    <w:rsid w:val="005D57D1"/>
    <w:rsid w:val="005D5C1A"/>
    <w:rsid w:val="005D7C5B"/>
    <w:rsid w:val="005E020D"/>
    <w:rsid w:val="005E067E"/>
    <w:rsid w:val="005E48D2"/>
    <w:rsid w:val="005E7314"/>
    <w:rsid w:val="005F0028"/>
    <w:rsid w:val="005F5408"/>
    <w:rsid w:val="005F66B6"/>
    <w:rsid w:val="006076AF"/>
    <w:rsid w:val="00607AFC"/>
    <w:rsid w:val="00611232"/>
    <w:rsid w:val="00611511"/>
    <w:rsid w:val="00614659"/>
    <w:rsid w:val="006158F5"/>
    <w:rsid w:val="00623521"/>
    <w:rsid w:val="006263A3"/>
    <w:rsid w:val="00627574"/>
    <w:rsid w:val="00630695"/>
    <w:rsid w:val="00637BFB"/>
    <w:rsid w:val="00642273"/>
    <w:rsid w:val="00643243"/>
    <w:rsid w:val="00645783"/>
    <w:rsid w:val="00647423"/>
    <w:rsid w:val="00651039"/>
    <w:rsid w:val="00651348"/>
    <w:rsid w:val="0065644C"/>
    <w:rsid w:val="00657628"/>
    <w:rsid w:val="006607A5"/>
    <w:rsid w:val="006612E2"/>
    <w:rsid w:val="00665BEB"/>
    <w:rsid w:val="006662EE"/>
    <w:rsid w:val="00667F49"/>
    <w:rsid w:val="0067262E"/>
    <w:rsid w:val="0067438C"/>
    <w:rsid w:val="00674A58"/>
    <w:rsid w:val="00676330"/>
    <w:rsid w:val="00676596"/>
    <w:rsid w:val="006808FC"/>
    <w:rsid w:val="00681AD2"/>
    <w:rsid w:val="00685FF4"/>
    <w:rsid w:val="006875F2"/>
    <w:rsid w:val="006917E7"/>
    <w:rsid w:val="00691A4E"/>
    <w:rsid w:val="00695B44"/>
    <w:rsid w:val="00697F45"/>
    <w:rsid w:val="00697F5E"/>
    <w:rsid w:val="006A104F"/>
    <w:rsid w:val="006A14C3"/>
    <w:rsid w:val="006A36E9"/>
    <w:rsid w:val="006A70B3"/>
    <w:rsid w:val="006A75D9"/>
    <w:rsid w:val="006A7A65"/>
    <w:rsid w:val="006A7DC2"/>
    <w:rsid w:val="006A7F60"/>
    <w:rsid w:val="006B0B55"/>
    <w:rsid w:val="006B28CA"/>
    <w:rsid w:val="006B6112"/>
    <w:rsid w:val="006B7174"/>
    <w:rsid w:val="006C1C5E"/>
    <w:rsid w:val="006C3759"/>
    <w:rsid w:val="006D352F"/>
    <w:rsid w:val="006D53A5"/>
    <w:rsid w:val="006D55A8"/>
    <w:rsid w:val="006D6823"/>
    <w:rsid w:val="006D6B98"/>
    <w:rsid w:val="006D762F"/>
    <w:rsid w:val="006E1266"/>
    <w:rsid w:val="006F336A"/>
    <w:rsid w:val="006F42C4"/>
    <w:rsid w:val="00702802"/>
    <w:rsid w:val="00715842"/>
    <w:rsid w:val="007169FB"/>
    <w:rsid w:val="00716A33"/>
    <w:rsid w:val="00722B4A"/>
    <w:rsid w:val="00724D75"/>
    <w:rsid w:val="0072781B"/>
    <w:rsid w:val="00731572"/>
    <w:rsid w:val="00732028"/>
    <w:rsid w:val="00740375"/>
    <w:rsid w:val="007435F7"/>
    <w:rsid w:val="00744378"/>
    <w:rsid w:val="0074501E"/>
    <w:rsid w:val="00751661"/>
    <w:rsid w:val="00752356"/>
    <w:rsid w:val="00754E9F"/>
    <w:rsid w:val="0075665F"/>
    <w:rsid w:val="0075671C"/>
    <w:rsid w:val="0076220F"/>
    <w:rsid w:val="00776FA1"/>
    <w:rsid w:val="007853AC"/>
    <w:rsid w:val="007911F3"/>
    <w:rsid w:val="007916AB"/>
    <w:rsid w:val="00792E7C"/>
    <w:rsid w:val="007A08D2"/>
    <w:rsid w:val="007A3D74"/>
    <w:rsid w:val="007A3EA7"/>
    <w:rsid w:val="007A4467"/>
    <w:rsid w:val="007A46AA"/>
    <w:rsid w:val="007B03A4"/>
    <w:rsid w:val="007B5881"/>
    <w:rsid w:val="007B6C67"/>
    <w:rsid w:val="007B75FB"/>
    <w:rsid w:val="007C4349"/>
    <w:rsid w:val="007C740C"/>
    <w:rsid w:val="007D057A"/>
    <w:rsid w:val="007D2D4D"/>
    <w:rsid w:val="007D35EE"/>
    <w:rsid w:val="007D4D4B"/>
    <w:rsid w:val="007D53F6"/>
    <w:rsid w:val="007E2143"/>
    <w:rsid w:val="007E6ACA"/>
    <w:rsid w:val="007F0DEB"/>
    <w:rsid w:val="007F1128"/>
    <w:rsid w:val="007F399B"/>
    <w:rsid w:val="007F4DED"/>
    <w:rsid w:val="007F57BB"/>
    <w:rsid w:val="007F7BD7"/>
    <w:rsid w:val="00800CEB"/>
    <w:rsid w:val="00803AEA"/>
    <w:rsid w:val="008051E4"/>
    <w:rsid w:val="0080523C"/>
    <w:rsid w:val="0080596C"/>
    <w:rsid w:val="008078E2"/>
    <w:rsid w:val="00813337"/>
    <w:rsid w:val="00820C3D"/>
    <w:rsid w:val="00821467"/>
    <w:rsid w:val="00824805"/>
    <w:rsid w:val="00824922"/>
    <w:rsid w:val="00824C63"/>
    <w:rsid w:val="008269C5"/>
    <w:rsid w:val="00826A9F"/>
    <w:rsid w:val="00830A6F"/>
    <w:rsid w:val="00833F6E"/>
    <w:rsid w:val="00834726"/>
    <w:rsid w:val="00835AF5"/>
    <w:rsid w:val="00840C98"/>
    <w:rsid w:val="008415A5"/>
    <w:rsid w:val="008435F0"/>
    <w:rsid w:val="008455A2"/>
    <w:rsid w:val="008517CC"/>
    <w:rsid w:val="008605D9"/>
    <w:rsid w:val="00863CAA"/>
    <w:rsid w:val="008651D3"/>
    <w:rsid w:val="00871D88"/>
    <w:rsid w:val="008775D0"/>
    <w:rsid w:val="008776F4"/>
    <w:rsid w:val="0088203A"/>
    <w:rsid w:val="0088264A"/>
    <w:rsid w:val="008855E1"/>
    <w:rsid w:val="00890F4D"/>
    <w:rsid w:val="0089128D"/>
    <w:rsid w:val="00893624"/>
    <w:rsid w:val="008A2E88"/>
    <w:rsid w:val="008A3DE9"/>
    <w:rsid w:val="008A47B8"/>
    <w:rsid w:val="008A5210"/>
    <w:rsid w:val="008A7655"/>
    <w:rsid w:val="008A7ABD"/>
    <w:rsid w:val="008B123C"/>
    <w:rsid w:val="008B16A0"/>
    <w:rsid w:val="008B2064"/>
    <w:rsid w:val="008B2EB1"/>
    <w:rsid w:val="008B37E7"/>
    <w:rsid w:val="008B3C91"/>
    <w:rsid w:val="008B4DC6"/>
    <w:rsid w:val="008B55F4"/>
    <w:rsid w:val="008B5E1D"/>
    <w:rsid w:val="008B74B7"/>
    <w:rsid w:val="008C0A0F"/>
    <w:rsid w:val="008C0A19"/>
    <w:rsid w:val="008C132A"/>
    <w:rsid w:val="008D096C"/>
    <w:rsid w:val="008D110B"/>
    <w:rsid w:val="008D168A"/>
    <w:rsid w:val="008D3BD0"/>
    <w:rsid w:val="008D4703"/>
    <w:rsid w:val="008D543C"/>
    <w:rsid w:val="008E0AEB"/>
    <w:rsid w:val="008E0C11"/>
    <w:rsid w:val="008E6000"/>
    <w:rsid w:val="008E602E"/>
    <w:rsid w:val="008E6140"/>
    <w:rsid w:val="008F30AA"/>
    <w:rsid w:val="008F3759"/>
    <w:rsid w:val="008F4878"/>
    <w:rsid w:val="008F5778"/>
    <w:rsid w:val="008F5B99"/>
    <w:rsid w:val="009035B7"/>
    <w:rsid w:val="0090640C"/>
    <w:rsid w:val="009113CD"/>
    <w:rsid w:val="00913B64"/>
    <w:rsid w:val="00914885"/>
    <w:rsid w:val="009207F0"/>
    <w:rsid w:val="009217CB"/>
    <w:rsid w:val="00921D6E"/>
    <w:rsid w:val="00922FEE"/>
    <w:rsid w:val="00923BF0"/>
    <w:rsid w:val="00925C49"/>
    <w:rsid w:val="00925F51"/>
    <w:rsid w:val="00933E61"/>
    <w:rsid w:val="00934020"/>
    <w:rsid w:val="00935B11"/>
    <w:rsid w:val="009368B5"/>
    <w:rsid w:val="00941F9E"/>
    <w:rsid w:val="00956C40"/>
    <w:rsid w:val="00956E16"/>
    <w:rsid w:val="009570CB"/>
    <w:rsid w:val="009620AB"/>
    <w:rsid w:val="009718FB"/>
    <w:rsid w:val="00972A6E"/>
    <w:rsid w:val="00975EFC"/>
    <w:rsid w:val="009761E3"/>
    <w:rsid w:val="0097791A"/>
    <w:rsid w:val="00981C60"/>
    <w:rsid w:val="00981EAD"/>
    <w:rsid w:val="009821B6"/>
    <w:rsid w:val="00985EED"/>
    <w:rsid w:val="00987953"/>
    <w:rsid w:val="00992F51"/>
    <w:rsid w:val="009A146E"/>
    <w:rsid w:val="009A5217"/>
    <w:rsid w:val="009A5C41"/>
    <w:rsid w:val="009A6AA0"/>
    <w:rsid w:val="009A7002"/>
    <w:rsid w:val="009A75F8"/>
    <w:rsid w:val="009B33D6"/>
    <w:rsid w:val="009B4228"/>
    <w:rsid w:val="009B46E4"/>
    <w:rsid w:val="009B52C9"/>
    <w:rsid w:val="009B6F0E"/>
    <w:rsid w:val="009C1741"/>
    <w:rsid w:val="009D3448"/>
    <w:rsid w:val="009D3BD1"/>
    <w:rsid w:val="009E09FC"/>
    <w:rsid w:val="009E0B6D"/>
    <w:rsid w:val="009E3A6C"/>
    <w:rsid w:val="009E4461"/>
    <w:rsid w:val="009E6211"/>
    <w:rsid w:val="009E631B"/>
    <w:rsid w:val="009F1993"/>
    <w:rsid w:val="009F1E10"/>
    <w:rsid w:val="009F2377"/>
    <w:rsid w:val="00A00410"/>
    <w:rsid w:val="00A00C37"/>
    <w:rsid w:val="00A01B4D"/>
    <w:rsid w:val="00A06DFB"/>
    <w:rsid w:val="00A07501"/>
    <w:rsid w:val="00A1101A"/>
    <w:rsid w:val="00A173B0"/>
    <w:rsid w:val="00A20961"/>
    <w:rsid w:val="00A21B06"/>
    <w:rsid w:val="00A22DB0"/>
    <w:rsid w:val="00A23D9E"/>
    <w:rsid w:val="00A27286"/>
    <w:rsid w:val="00A31B45"/>
    <w:rsid w:val="00A36221"/>
    <w:rsid w:val="00A37AB6"/>
    <w:rsid w:val="00A40AB0"/>
    <w:rsid w:val="00A46635"/>
    <w:rsid w:val="00A54111"/>
    <w:rsid w:val="00A5766A"/>
    <w:rsid w:val="00A61965"/>
    <w:rsid w:val="00A626E6"/>
    <w:rsid w:val="00A648C7"/>
    <w:rsid w:val="00A65628"/>
    <w:rsid w:val="00A67292"/>
    <w:rsid w:val="00A672DC"/>
    <w:rsid w:val="00A71E6A"/>
    <w:rsid w:val="00A77F12"/>
    <w:rsid w:val="00A81759"/>
    <w:rsid w:val="00A81F32"/>
    <w:rsid w:val="00A8219B"/>
    <w:rsid w:val="00A83816"/>
    <w:rsid w:val="00A87964"/>
    <w:rsid w:val="00A924F9"/>
    <w:rsid w:val="00AA0137"/>
    <w:rsid w:val="00AA29C7"/>
    <w:rsid w:val="00AA32B6"/>
    <w:rsid w:val="00AA645F"/>
    <w:rsid w:val="00AA7316"/>
    <w:rsid w:val="00AB26E3"/>
    <w:rsid w:val="00AB3A65"/>
    <w:rsid w:val="00AB45F2"/>
    <w:rsid w:val="00AC1CAA"/>
    <w:rsid w:val="00AC23C4"/>
    <w:rsid w:val="00AC6065"/>
    <w:rsid w:val="00AC6BEC"/>
    <w:rsid w:val="00AC7808"/>
    <w:rsid w:val="00AC7868"/>
    <w:rsid w:val="00AD2911"/>
    <w:rsid w:val="00AD3307"/>
    <w:rsid w:val="00AD3F9C"/>
    <w:rsid w:val="00AD4EA5"/>
    <w:rsid w:val="00AD5342"/>
    <w:rsid w:val="00AD7FE3"/>
    <w:rsid w:val="00AE6EC0"/>
    <w:rsid w:val="00AF06DF"/>
    <w:rsid w:val="00AF1A2A"/>
    <w:rsid w:val="00B01050"/>
    <w:rsid w:val="00B1243B"/>
    <w:rsid w:val="00B13609"/>
    <w:rsid w:val="00B1501A"/>
    <w:rsid w:val="00B21DD6"/>
    <w:rsid w:val="00B255E7"/>
    <w:rsid w:val="00B26B1C"/>
    <w:rsid w:val="00B326CF"/>
    <w:rsid w:val="00B337A8"/>
    <w:rsid w:val="00B34BA6"/>
    <w:rsid w:val="00B357A4"/>
    <w:rsid w:val="00B35E9E"/>
    <w:rsid w:val="00B40318"/>
    <w:rsid w:val="00B44C07"/>
    <w:rsid w:val="00B46466"/>
    <w:rsid w:val="00B46958"/>
    <w:rsid w:val="00B520FB"/>
    <w:rsid w:val="00B529DA"/>
    <w:rsid w:val="00B52ADA"/>
    <w:rsid w:val="00B54A71"/>
    <w:rsid w:val="00B56A3D"/>
    <w:rsid w:val="00B60F43"/>
    <w:rsid w:val="00B71C0A"/>
    <w:rsid w:val="00B729AF"/>
    <w:rsid w:val="00B7374A"/>
    <w:rsid w:val="00B776AB"/>
    <w:rsid w:val="00B802E8"/>
    <w:rsid w:val="00B82121"/>
    <w:rsid w:val="00B82994"/>
    <w:rsid w:val="00B85103"/>
    <w:rsid w:val="00B85F45"/>
    <w:rsid w:val="00B93024"/>
    <w:rsid w:val="00B9565A"/>
    <w:rsid w:val="00B96424"/>
    <w:rsid w:val="00BA0FC0"/>
    <w:rsid w:val="00BA2A20"/>
    <w:rsid w:val="00BA3CCB"/>
    <w:rsid w:val="00BA41C3"/>
    <w:rsid w:val="00BA5271"/>
    <w:rsid w:val="00BB39FD"/>
    <w:rsid w:val="00BC3AC7"/>
    <w:rsid w:val="00BC5578"/>
    <w:rsid w:val="00BC571F"/>
    <w:rsid w:val="00BC5BBF"/>
    <w:rsid w:val="00BC66BD"/>
    <w:rsid w:val="00BC671F"/>
    <w:rsid w:val="00BD0C36"/>
    <w:rsid w:val="00BD43CC"/>
    <w:rsid w:val="00BD4731"/>
    <w:rsid w:val="00BD4B34"/>
    <w:rsid w:val="00BD5734"/>
    <w:rsid w:val="00BD7B5F"/>
    <w:rsid w:val="00BE0FBE"/>
    <w:rsid w:val="00BE27D5"/>
    <w:rsid w:val="00BE392A"/>
    <w:rsid w:val="00BF1EF0"/>
    <w:rsid w:val="00BF6AEA"/>
    <w:rsid w:val="00C04E69"/>
    <w:rsid w:val="00C05637"/>
    <w:rsid w:val="00C05E02"/>
    <w:rsid w:val="00C072FC"/>
    <w:rsid w:val="00C11DC5"/>
    <w:rsid w:val="00C123D2"/>
    <w:rsid w:val="00C12D1C"/>
    <w:rsid w:val="00C20BFF"/>
    <w:rsid w:val="00C267EA"/>
    <w:rsid w:val="00C26CBB"/>
    <w:rsid w:val="00C27F88"/>
    <w:rsid w:val="00C32AA2"/>
    <w:rsid w:val="00C340AE"/>
    <w:rsid w:val="00C37E2D"/>
    <w:rsid w:val="00C413E9"/>
    <w:rsid w:val="00C42D30"/>
    <w:rsid w:val="00C43E95"/>
    <w:rsid w:val="00C52410"/>
    <w:rsid w:val="00C53156"/>
    <w:rsid w:val="00C5580F"/>
    <w:rsid w:val="00C55F9E"/>
    <w:rsid w:val="00C603C8"/>
    <w:rsid w:val="00C608FC"/>
    <w:rsid w:val="00C60C54"/>
    <w:rsid w:val="00C60E7E"/>
    <w:rsid w:val="00C63741"/>
    <w:rsid w:val="00C65D46"/>
    <w:rsid w:val="00C668BF"/>
    <w:rsid w:val="00C67C73"/>
    <w:rsid w:val="00C822C0"/>
    <w:rsid w:val="00C828AB"/>
    <w:rsid w:val="00C853E9"/>
    <w:rsid w:val="00C8590C"/>
    <w:rsid w:val="00C85BE4"/>
    <w:rsid w:val="00C87466"/>
    <w:rsid w:val="00C90BDB"/>
    <w:rsid w:val="00C92AA8"/>
    <w:rsid w:val="00C939FB"/>
    <w:rsid w:val="00C97E33"/>
    <w:rsid w:val="00CA0914"/>
    <w:rsid w:val="00CA1462"/>
    <w:rsid w:val="00CA424D"/>
    <w:rsid w:val="00CB1FC6"/>
    <w:rsid w:val="00CB3184"/>
    <w:rsid w:val="00CB58F4"/>
    <w:rsid w:val="00CC0639"/>
    <w:rsid w:val="00CC0C65"/>
    <w:rsid w:val="00CC1330"/>
    <w:rsid w:val="00CC1F35"/>
    <w:rsid w:val="00CC4845"/>
    <w:rsid w:val="00CC5D8E"/>
    <w:rsid w:val="00CC624C"/>
    <w:rsid w:val="00CC7CC7"/>
    <w:rsid w:val="00CD05F5"/>
    <w:rsid w:val="00CD4384"/>
    <w:rsid w:val="00CD4440"/>
    <w:rsid w:val="00CD7264"/>
    <w:rsid w:val="00CE0DDC"/>
    <w:rsid w:val="00CE186E"/>
    <w:rsid w:val="00CE22AC"/>
    <w:rsid w:val="00CE3A9D"/>
    <w:rsid w:val="00CE64DF"/>
    <w:rsid w:val="00CF489F"/>
    <w:rsid w:val="00CF51B6"/>
    <w:rsid w:val="00CF5F3E"/>
    <w:rsid w:val="00CF64C3"/>
    <w:rsid w:val="00CF66E7"/>
    <w:rsid w:val="00CF7599"/>
    <w:rsid w:val="00D02ABD"/>
    <w:rsid w:val="00D0720F"/>
    <w:rsid w:val="00D137EA"/>
    <w:rsid w:val="00D13C9A"/>
    <w:rsid w:val="00D16024"/>
    <w:rsid w:val="00D1661A"/>
    <w:rsid w:val="00D17296"/>
    <w:rsid w:val="00D21207"/>
    <w:rsid w:val="00D21DB8"/>
    <w:rsid w:val="00D2574D"/>
    <w:rsid w:val="00D323DD"/>
    <w:rsid w:val="00D32BDF"/>
    <w:rsid w:val="00D34B44"/>
    <w:rsid w:val="00D353F2"/>
    <w:rsid w:val="00D35BFC"/>
    <w:rsid w:val="00D36109"/>
    <w:rsid w:val="00D43422"/>
    <w:rsid w:val="00D4701A"/>
    <w:rsid w:val="00D470DF"/>
    <w:rsid w:val="00D47ECD"/>
    <w:rsid w:val="00D51FE3"/>
    <w:rsid w:val="00D52113"/>
    <w:rsid w:val="00D52FFE"/>
    <w:rsid w:val="00D53476"/>
    <w:rsid w:val="00D556D2"/>
    <w:rsid w:val="00D55A7D"/>
    <w:rsid w:val="00D57422"/>
    <w:rsid w:val="00D57EB5"/>
    <w:rsid w:val="00D63DDA"/>
    <w:rsid w:val="00D64FA9"/>
    <w:rsid w:val="00D70476"/>
    <w:rsid w:val="00D72DEF"/>
    <w:rsid w:val="00D75299"/>
    <w:rsid w:val="00D76B2D"/>
    <w:rsid w:val="00D776DE"/>
    <w:rsid w:val="00D77DB4"/>
    <w:rsid w:val="00D81D6F"/>
    <w:rsid w:val="00D82E5A"/>
    <w:rsid w:val="00D837AD"/>
    <w:rsid w:val="00D840DF"/>
    <w:rsid w:val="00D84EC3"/>
    <w:rsid w:val="00D87309"/>
    <w:rsid w:val="00D9509A"/>
    <w:rsid w:val="00D95A18"/>
    <w:rsid w:val="00DB546F"/>
    <w:rsid w:val="00DB69C8"/>
    <w:rsid w:val="00DC00C8"/>
    <w:rsid w:val="00DC078F"/>
    <w:rsid w:val="00DC1AEC"/>
    <w:rsid w:val="00DC1FDD"/>
    <w:rsid w:val="00DC3440"/>
    <w:rsid w:val="00DD016D"/>
    <w:rsid w:val="00DD1239"/>
    <w:rsid w:val="00DD2C8D"/>
    <w:rsid w:val="00DD606E"/>
    <w:rsid w:val="00DE1BF0"/>
    <w:rsid w:val="00DE443F"/>
    <w:rsid w:val="00DE6B21"/>
    <w:rsid w:val="00DE756B"/>
    <w:rsid w:val="00DE765D"/>
    <w:rsid w:val="00DE7E72"/>
    <w:rsid w:val="00DF0961"/>
    <w:rsid w:val="00DF35F8"/>
    <w:rsid w:val="00DF380B"/>
    <w:rsid w:val="00DF442C"/>
    <w:rsid w:val="00DF5247"/>
    <w:rsid w:val="00E04B2B"/>
    <w:rsid w:val="00E109F3"/>
    <w:rsid w:val="00E113D3"/>
    <w:rsid w:val="00E13CC1"/>
    <w:rsid w:val="00E1486C"/>
    <w:rsid w:val="00E15213"/>
    <w:rsid w:val="00E159EE"/>
    <w:rsid w:val="00E16A44"/>
    <w:rsid w:val="00E21A2F"/>
    <w:rsid w:val="00E21BF7"/>
    <w:rsid w:val="00E22F63"/>
    <w:rsid w:val="00E25EDE"/>
    <w:rsid w:val="00E26532"/>
    <w:rsid w:val="00E2766C"/>
    <w:rsid w:val="00E31B76"/>
    <w:rsid w:val="00E33FDD"/>
    <w:rsid w:val="00E36A85"/>
    <w:rsid w:val="00E411A7"/>
    <w:rsid w:val="00E424CE"/>
    <w:rsid w:val="00E4255A"/>
    <w:rsid w:val="00E43646"/>
    <w:rsid w:val="00E44933"/>
    <w:rsid w:val="00E54A53"/>
    <w:rsid w:val="00E55CB1"/>
    <w:rsid w:val="00E57355"/>
    <w:rsid w:val="00E57878"/>
    <w:rsid w:val="00E57D4F"/>
    <w:rsid w:val="00E61C97"/>
    <w:rsid w:val="00E6528D"/>
    <w:rsid w:val="00E65F57"/>
    <w:rsid w:val="00E663FB"/>
    <w:rsid w:val="00E70BE7"/>
    <w:rsid w:val="00E710E5"/>
    <w:rsid w:val="00E82DA3"/>
    <w:rsid w:val="00E83060"/>
    <w:rsid w:val="00E83922"/>
    <w:rsid w:val="00E879A8"/>
    <w:rsid w:val="00E92528"/>
    <w:rsid w:val="00E93227"/>
    <w:rsid w:val="00E94420"/>
    <w:rsid w:val="00E94F15"/>
    <w:rsid w:val="00E95EA7"/>
    <w:rsid w:val="00EA0EA9"/>
    <w:rsid w:val="00EA189B"/>
    <w:rsid w:val="00EB0A57"/>
    <w:rsid w:val="00EC0EE7"/>
    <w:rsid w:val="00EC30D8"/>
    <w:rsid w:val="00EC5264"/>
    <w:rsid w:val="00ED2A3C"/>
    <w:rsid w:val="00ED4CD9"/>
    <w:rsid w:val="00ED5B10"/>
    <w:rsid w:val="00ED616B"/>
    <w:rsid w:val="00EE35C3"/>
    <w:rsid w:val="00EF6B47"/>
    <w:rsid w:val="00F04128"/>
    <w:rsid w:val="00F126BD"/>
    <w:rsid w:val="00F13797"/>
    <w:rsid w:val="00F13F90"/>
    <w:rsid w:val="00F250D3"/>
    <w:rsid w:val="00F25B95"/>
    <w:rsid w:val="00F266D9"/>
    <w:rsid w:val="00F27C23"/>
    <w:rsid w:val="00F316E9"/>
    <w:rsid w:val="00F42FFF"/>
    <w:rsid w:val="00F50074"/>
    <w:rsid w:val="00F519E9"/>
    <w:rsid w:val="00F52FA5"/>
    <w:rsid w:val="00F55AC1"/>
    <w:rsid w:val="00F56953"/>
    <w:rsid w:val="00F57F3F"/>
    <w:rsid w:val="00F60B52"/>
    <w:rsid w:val="00F645A6"/>
    <w:rsid w:val="00F66CBA"/>
    <w:rsid w:val="00F67195"/>
    <w:rsid w:val="00F6741E"/>
    <w:rsid w:val="00F702C3"/>
    <w:rsid w:val="00F72869"/>
    <w:rsid w:val="00F76DD9"/>
    <w:rsid w:val="00F82B1F"/>
    <w:rsid w:val="00F90C6B"/>
    <w:rsid w:val="00F97367"/>
    <w:rsid w:val="00FA026B"/>
    <w:rsid w:val="00FA0C9B"/>
    <w:rsid w:val="00FA0D09"/>
    <w:rsid w:val="00FA0D2B"/>
    <w:rsid w:val="00FA2978"/>
    <w:rsid w:val="00FA35EF"/>
    <w:rsid w:val="00FB074D"/>
    <w:rsid w:val="00FB15E1"/>
    <w:rsid w:val="00FB23A2"/>
    <w:rsid w:val="00FB4BDB"/>
    <w:rsid w:val="00FB51E8"/>
    <w:rsid w:val="00FB5378"/>
    <w:rsid w:val="00FB6412"/>
    <w:rsid w:val="00FB702D"/>
    <w:rsid w:val="00FB772A"/>
    <w:rsid w:val="00FC23B9"/>
    <w:rsid w:val="00FC332E"/>
    <w:rsid w:val="00FC3D68"/>
    <w:rsid w:val="00FC5F49"/>
    <w:rsid w:val="00FC7AA5"/>
    <w:rsid w:val="00FD0911"/>
    <w:rsid w:val="00FD1C0A"/>
    <w:rsid w:val="00FE178F"/>
    <w:rsid w:val="00FE1D0F"/>
    <w:rsid w:val="00FE415E"/>
    <w:rsid w:val="00FE4703"/>
    <w:rsid w:val="00FE7ABC"/>
    <w:rsid w:val="00FF0A93"/>
    <w:rsid w:val="00FF1D8E"/>
    <w:rsid w:val="00FF3DD8"/>
    <w:rsid w:val="00FF7312"/>
    <w:rsid w:val="00FF77A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CE99-988F-4833-8262-B31BDF2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13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Windows korisnik</cp:lastModifiedBy>
  <cp:revision>369</cp:revision>
  <cp:lastPrinted>2018-01-26T07:57:00Z</cp:lastPrinted>
  <dcterms:created xsi:type="dcterms:W3CDTF">2018-01-30T11:25:00Z</dcterms:created>
  <dcterms:modified xsi:type="dcterms:W3CDTF">2022-01-31T07:26:00Z</dcterms:modified>
</cp:coreProperties>
</file>