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9A" w:rsidRDefault="00707C9A" w:rsidP="00A67292">
      <w:pPr>
        <w:spacing w:after="0"/>
        <w:rPr>
          <w:rFonts w:ascii="Arial Narrow" w:hAnsi="Arial Narrow"/>
          <w:b/>
          <w:sz w:val="18"/>
          <w:szCs w:val="18"/>
        </w:rPr>
      </w:pPr>
    </w:p>
    <w:p w:rsidR="00B34BA6" w:rsidRPr="00CD0C07" w:rsidRDefault="009D3448" w:rsidP="00A67292">
      <w:pPr>
        <w:spacing w:after="0"/>
        <w:rPr>
          <w:rFonts w:ascii="Arial Narrow" w:hAnsi="Arial Narrow"/>
          <w:b/>
          <w:sz w:val="18"/>
          <w:szCs w:val="18"/>
        </w:rPr>
      </w:pPr>
      <w:bookmarkStart w:id="0" w:name="_GoBack"/>
      <w:bookmarkEnd w:id="0"/>
      <w:r w:rsidRPr="00CD0C07">
        <w:rPr>
          <w:rFonts w:ascii="Arial Narrow" w:hAnsi="Arial Narrow"/>
          <w:b/>
          <w:sz w:val="18"/>
          <w:szCs w:val="18"/>
        </w:rPr>
        <w:t>REPUBLIKA HRVATSKA</w:t>
      </w:r>
    </w:p>
    <w:p w:rsidR="009D3448" w:rsidRPr="00CD0C07" w:rsidRDefault="009D3448" w:rsidP="00A67292">
      <w:pPr>
        <w:spacing w:after="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>OSNOVNA ŠKOLA IVANA MAŽURANIĆA</w:t>
      </w:r>
    </w:p>
    <w:p w:rsidR="009D3448" w:rsidRPr="00CD0C07" w:rsidRDefault="009D3448" w:rsidP="00A67292">
      <w:pPr>
        <w:spacing w:after="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>OBROVAC SINJSKI 21241</w:t>
      </w:r>
    </w:p>
    <w:p w:rsidR="009D3448" w:rsidRDefault="009D3448" w:rsidP="00A67292">
      <w:pPr>
        <w:spacing w:after="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>SPLITSKO-DALMATINSKA ŽUPANIJA</w:t>
      </w:r>
    </w:p>
    <w:p w:rsidR="008D2454" w:rsidRPr="002D4AFE" w:rsidRDefault="008D2454" w:rsidP="00A67292">
      <w:pPr>
        <w:spacing w:after="0"/>
        <w:rPr>
          <w:rFonts w:ascii="Arial Narrow" w:hAnsi="Arial Narrow"/>
          <w:b/>
          <w:sz w:val="18"/>
          <w:szCs w:val="18"/>
        </w:rPr>
      </w:pPr>
    </w:p>
    <w:p w:rsidR="009D3448" w:rsidRPr="002D4AFE" w:rsidRDefault="009D3448" w:rsidP="00A67292">
      <w:pPr>
        <w:spacing w:after="0"/>
        <w:rPr>
          <w:rFonts w:ascii="Arial Narrow" w:hAnsi="Arial Narrow"/>
          <w:sz w:val="18"/>
          <w:szCs w:val="18"/>
        </w:rPr>
      </w:pPr>
      <w:r w:rsidRPr="002D4AFE">
        <w:rPr>
          <w:rFonts w:ascii="Arial Narrow" w:hAnsi="Arial Narrow"/>
          <w:sz w:val="18"/>
          <w:szCs w:val="18"/>
        </w:rPr>
        <w:t>Klasa:</w:t>
      </w:r>
      <w:r w:rsidR="00BE0FBE" w:rsidRPr="002D4AFE">
        <w:rPr>
          <w:rFonts w:ascii="Arial Narrow" w:hAnsi="Arial Narrow"/>
          <w:sz w:val="18"/>
          <w:szCs w:val="18"/>
        </w:rPr>
        <w:t xml:space="preserve"> </w:t>
      </w:r>
      <w:r w:rsidR="00157111" w:rsidRPr="002D4AFE">
        <w:rPr>
          <w:rFonts w:ascii="Arial Narrow" w:hAnsi="Arial Narrow"/>
          <w:sz w:val="18"/>
          <w:szCs w:val="18"/>
        </w:rPr>
        <w:t>400-0</w:t>
      </w:r>
      <w:r w:rsidR="0011089C">
        <w:rPr>
          <w:rFonts w:ascii="Arial Narrow" w:hAnsi="Arial Narrow"/>
          <w:sz w:val="18"/>
          <w:szCs w:val="18"/>
        </w:rPr>
        <w:t>1/</w:t>
      </w:r>
      <w:r w:rsidR="002D4AFE" w:rsidRPr="002D4AFE">
        <w:rPr>
          <w:rFonts w:ascii="Arial Narrow" w:hAnsi="Arial Narrow"/>
          <w:sz w:val="18"/>
          <w:szCs w:val="18"/>
        </w:rPr>
        <w:t>25-01/01</w:t>
      </w:r>
    </w:p>
    <w:p w:rsidR="009D3448" w:rsidRPr="002D4AFE" w:rsidRDefault="009D3448" w:rsidP="00A67292">
      <w:pPr>
        <w:spacing w:after="0"/>
        <w:rPr>
          <w:rFonts w:ascii="Arial Narrow" w:hAnsi="Arial Narrow"/>
          <w:sz w:val="18"/>
          <w:szCs w:val="18"/>
        </w:rPr>
      </w:pPr>
      <w:proofErr w:type="spellStart"/>
      <w:r w:rsidRPr="002D4AFE">
        <w:rPr>
          <w:rFonts w:ascii="Arial Narrow" w:hAnsi="Arial Narrow"/>
          <w:sz w:val="18"/>
          <w:szCs w:val="18"/>
        </w:rPr>
        <w:t>Urbroj</w:t>
      </w:r>
      <w:proofErr w:type="spellEnd"/>
      <w:r w:rsidRPr="002D4AFE">
        <w:rPr>
          <w:rFonts w:ascii="Arial Narrow" w:hAnsi="Arial Narrow"/>
          <w:sz w:val="18"/>
          <w:szCs w:val="18"/>
        </w:rPr>
        <w:t>:</w:t>
      </w:r>
      <w:r w:rsidR="00BE0FBE" w:rsidRPr="002D4AFE">
        <w:rPr>
          <w:rFonts w:ascii="Arial Narrow" w:hAnsi="Arial Narrow"/>
          <w:sz w:val="18"/>
          <w:szCs w:val="18"/>
        </w:rPr>
        <w:t xml:space="preserve"> </w:t>
      </w:r>
      <w:r w:rsidR="002D4AFE" w:rsidRPr="002D4AFE">
        <w:rPr>
          <w:rFonts w:ascii="Arial Narrow" w:hAnsi="Arial Narrow"/>
          <w:sz w:val="18"/>
          <w:szCs w:val="18"/>
        </w:rPr>
        <w:t>2175-16-4-01-25</w:t>
      </w:r>
      <w:r w:rsidR="00F30354" w:rsidRPr="002D4AFE">
        <w:rPr>
          <w:rFonts w:ascii="Arial Narrow" w:hAnsi="Arial Narrow"/>
          <w:sz w:val="18"/>
          <w:szCs w:val="18"/>
        </w:rPr>
        <w:t>-01</w:t>
      </w:r>
    </w:p>
    <w:p w:rsidR="00853CF8" w:rsidRPr="00CD0C07" w:rsidRDefault="00853CF8" w:rsidP="00A67292">
      <w:pPr>
        <w:spacing w:after="0"/>
        <w:rPr>
          <w:rFonts w:ascii="Arial Narrow" w:hAnsi="Arial Narrow"/>
          <w:sz w:val="18"/>
          <w:szCs w:val="18"/>
        </w:rPr>
      </w:pPr>
    </w:p>
    <w:p w:rsidR="00CB1FC6" w:rsidRPr="00CD0C07" w:rsidRDefault="0024699D" w:rsidP="00A67292">
      <w:pPr>
        <w:spacing w:after="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>Obrovac Sinjski, 31.01.202</w:t>
      </w:r>
      <w:r w:rsidR="00691C92">
        <w:rPr>
          <w:rFonts w:ascii="Arial Narrow" w:hAnsi="Arial Narrow"/>
          <w:b/>
          <w:sz w:val="18"/>
          <w:szCs w:val="18"/>
        </w:rPr>
        <w:t>5</w:t>
      </w:r>
      <w:r w:rsidR="001A531E" w:rsidRPr="00CD0C07">
        <w:rPr>
          <w:rFonts w:ascii="Arial Narrow" w:hAnsi="Arial Narrow"/>
          <w:b/>
          <w:sz w:val="18"/>
          <w:szCs w:val="18"/>
        </w:rPr>
        <w:t>.</w:t>
      </w:r>
    </w:p>
    <w:p w:rsidR="001A531E" w:rsidRPr="00CD0C07" w:rsidRDefault="009D3448" w:rsidP="00A67292">
      <w:pPr>
        <w:spacing w:after="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ab/>
      </w:r>
      <w:r w:rsidRPr="00CD0C07">
        <w:rPr>
          <w:rFonts w:ascii="Arial Narrow" w:hAnsi="Arial Narrow"/>
          <w:b/>
          <w:sz w:val="18"/>
          <w:szCs w:val="18"/>
        </w:rPr>
        <w:tab/>
      </w:r>
      <w:r w:rsidRPr="00CD0C07">
        <w:rPr>
          <w:rFonts w:ascii="Arial Narrow" w:hAnsi="Arial Narrow"/>
          <w:b/>
          <w:sz w:val="18"/>
          <w:szCs w:val="18"/>
        </w:rPr>
        <w:tab/>
      </w:r>
      <w:r w:rsidRPr="00CD0C07">
        <w:rPr>
          <w:rFonts w:ascii="Arial Narrow" w:hAnsi="Arial Narrow"/>
          <w:b/>
          <w:sz w:val="18"/>
          <w:szCs w:val="18"/>
        </w:rPr>
        <w:tab/>
      </w:r>
      <w:r w:rsidRPr="00CD0C07">
        <w:rPr>
          <w:rFonts w:ascii="Arial Narrow" w:hAnsi="Arial Narrow"/>
          <w:b/>
          <w:sz w:val="18"/>
          <w:szCs w:val="18"/>
        </w:rPr>
        <w:tab/>
      </w:r>
      <w:r w:rsidRPr="00CD0C07">
        <w:rPr>
          <w:rFonts w:ascii="Arial Narrow" w:hAnsi="Arial Narrow"/>
          <w:b/>
          <w:sz w:val="18"/>
          <w:szCs w:val="18"/>
        </w:rPr>
        <w:tab/>
      </w:r>
    </w:p>
    <w:p w:rsidR="009D3448" w:rsidRPr="00CD0C07" w:rsidRDefault="009D3448" w:rsidP="000A7FCF">
      <w:pPr>
        <w:spacing w:after="0"/>
        <w:ind w:left="3540" w:firstLine="708"/>
        <w:jc w:val="both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 xml:space="preserve">RKP: 12575         </w:t>
      </w:r>
    </w:p>
    <w:p w:rsidR="009D3448" w:rsidRPr="00CD0C07" w:rsidRDefault="009D3448" w:rsidP="000A7FCF">
      <w:pPr>
        <w:spacing w:after="0"/>
        <w:ind w:left="3540" w:firstLine="708"/>
        <w:jc w:val="both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>Matični broj: 03067688</w:t>
      </w:r>
    </w:p>
    <w:p w:rsidR="009D3448" w:rsidRPr="00CD0C07" w:rsidRDefault="009D3448" w:rsidP="000A7FCF">
      <w:pPr>
        <w:spacing w:after="0"/>
        <w:ind w:left="4248"/>
        <w:jc w:val="both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>Djelatnost: 8520</w:t>
      </w:r>
    </w:p>
    <w:p w:rsidR="009D3448" w:rsidRPr="00CD0C07" w:rsidRDefault="009D3448" w:rsidP="000A7FCF">
      <w:pPr>
        <w:spacing w:after="0"/>
        <w:ind w:left="3540" w:firstLine="708"/>
        <w:jc w:val="both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>OIB: 67272246049</w:t>
      </w:r>
    </w:p>
    <w:p w:rsidR="009D3448" w:rsidRPr="00CD0C07" w:rsidRDefault="009D3448" w:rsidP="000A7FCF">
      <w:pPr>
        <w:spacing w:after="0"/>
        <w:ind w:left="3540" w:firstLine="708"/>
        <w:jc w:val="both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>Razina: 31</w:t>
      </w:r>
    </w:p>
    <w:p w:rsidR="009D3448" w:rsidRPr="00CD0C07" w:rsidRDefault="00CD0C07" w:rsidP="000A7FCF">
      <w:pPr>
        <w:spacing w:after="0"/>
        <w:ind w:left="1416" w:firstLine="708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    </w:t>
      </w:r>
      <w:r w:rsidR="00BF6AEA" w:rsidRPr="00CD0C07">
        <w:rPr>
          <w:rFonts w:ascii="Arial Narrow" w:hAnsi="Arial Narrow"/>
          <w:b/>
          <w:sz w:val="18"/>
          <w:szCs w:val="18"/>
        </w:rPr>
        <w:t xml:space="preserve"> </w:t>
      </w:r>
      <w:r w:rsidR="005D57D1" w:rsidRPr="00CD0C07">
        <w:rPr>
          <w:rFonts w:ascii="Arial Narrow" w:hAnsi="Arial Narrow"/>
          <w:b/>
          <w:sz w:val="18"/>
          <w:szCs w:val="18"/>
        </w:rPr>
        <w:t>IBAN: HR</w:t>
      </w:r>
      <w:r w:rsidR="00CC624C" w:rsidRPr="00CD0C07">
        <w:rPr>
          <w:rFonts w:ascii="Arial Narrow" w:hAnsi="Arial Narrow"/>
          <w:b/>
          <w:sz w:val="18"/>
          <w:szCs w:val="18"/>
        </w:rPr>
        <w:t>4324070001100577478</w:t>
      </w:r>
    </w:p>
    <w:p w:rsidR="0025530A" w:rsidRDefault="0025530A" w:rsidP="00051447">
      <w:pPr>
        <w:spacing w:after="120"/>
        <w:jc w:val="center"/>
        <w:rPr>
          <w:rFonts w:ascii="Arial Narrow" w:hAnsi="Arial Narrow"/>
          <w:b/>
          <w:sz w:val="18"/>
          <w:szCs w:val="18"/>
        </w:rPr>
      </w:pPr>
    </w:p>
    <w:p w:rsidR="00CD0C07" w:rsidRPr="0070715B" w:rsidRDefault="00CD0C07" w:rsidP="00051447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:rsidR="009D3448" w:rsidRPr="0070715B" w:rsidRDefault="009D3448" w:rsidP="000A7FC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70715B">
        <w:rPr>
          <w:rFonts w:ascii="Arial Narrow" w:hAnsi="Arial Narrow"/>
          <w:b/>
          <w:sz w:val="24"/>
          <w:szCs w:val="24"/>
        </w:rPr>
        <w:t>BILJEŠKE</w:t>
      </w:r>
    </w:p>
    <w:p w:rsidR="005D57D1" w:rsidRPr="0070715B" w:rsidRDefault="009D3448" w:rsidP="000A7FC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70715B">
        <w:rPr>
          <w:rFonts w:ascii="Arial Narrow" w:hAnsi="Arial Narrow"/>
          <w:b/>
          <w:sz w:val="24"/>
          <w:szCs w:val="24"/>
        </w:rPr>
        <w:t>za razdoblje od 1.</w:t>
      </w:r>
      <w:r w:rsidR="00AC5724" w:rsidRPr="0070715B">
        <w:rPr>
          <w:rFonts w:ascii="Arial Narrow" w:hAnsi="Arial Narrow"/>
          <w:b/>
          <w:sz w:val="24"/>
          <w:szCs w:val="24"/>
        </w:rPr>
        <w:t xml:space="preserve"> </w:t>
      </w:r>
      <w:r w:rsidRPr="0070715B">
        <w:rPr>
          <w:rFonts w:ascii="Arial Narrow" w:hAnsi="Arial Narrow"/>
          <w:b/>
          <w:sz w:val="24"/>
          <w:szCs w:val="24"/>
        </w:rPr>
        <w:t>siječ</w:t>
      </w:r>
      <w:r w:rsidR="0024699D" w:rsidRPr="0070715B">
        <w:rPr>
          <w:rFonts w:ascii="Arial Narrow" w:hAnsi="Arial Narrow"/>
          <w:b/>
          <w:sz w:val="24"/>
          <w:szCs w:val="24"/>
        </w:rPr>
        <w:t>nja do 31. prosinca 202</w:t>
      </w:r>
      <w:r w:rsidR="00691C92">
        <w:rPr>
          <w:rFonts w:ascii="Arial Narrow" w:hAnsi="Arial Narrow"/>
          <w:b/>
          <w:sz w:val="24"/>
          <w:szCs w:val="24"/>
        </w:rPr>
        <w:t>4</w:t>
      </w:r>
      <w:r w:rsidR="005D57D1" w:rsidRPr="0070715B">
        <w:rPr>
          <w:rFonts w:ascii="Arial Narrow" w:hAnsi="Arial Narrow"/>
          <w:b/>
          <w:sz w:val="24"/>
          <w:szCs w:val="24"/>
        </w:rPr>
        <w:t>. godine</w:t>
      </w:r>
    </w:p>
    <w:p w:rsidR="005D57D1" w:rsidRPr="00691C92" w:rsidRDefault="005D57D1" w:rsidP="00051447">
      <w:pPr>
        <w:spacing w:after="120"/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CA1462" w:rsidRPr="003C418F" w:rsidRDefault="007D46CF" w:rsidP="00051447">
      <w:pPr>
        <w:spacing w:after="120"/>
        <w:rPr>
          <w:rFonts w:ascii="Arial Narrow" w:hAnsi="Arial Narrow"/>
          <w:sz w:val="18"/>
          <w:szCs w:val="18"/>
        </w:rPr>
      </w:pPr>
      <w:r w:rsidRPr="003C418F">
        <w:rPr>
          <w:rFonts w:ascii="Arial Narrow" w:hAnsi="Arial Narrow"/>
          <w:sz w:val="18"/>
          <w:szCs w:val="18"/>
        </w:rPr>
        <w:t>Sukladno članku 14</w:t>
      </w:r>
      <w:r w:rsidR="005D57D1" w:rsidRPr="003C418F">
        <w:rPr>
          <w:rFonts w:ascii="Arial Narrow" w:hAnsi="Arial Narrow"/>
          <w:sz w:val="18"/>
          <w:szCs w:val="18"/>
        </w:rPr>
        <w:t>.</w:t>
      </w:r>
      <w:r w:rsidR="007A76C0" w:rsidRPr="003C418F">
        <w:rPr>
          <w:rFonts w:ascii="Arial Narrow" w:hAnsi="Arial Narrow"/>
          <w:sz w:val="18"/>
          <w:szCs w:val="18"/>
        </w:rPr>
        <w:t xml:space="preserve">-18. </w:t>
      </w:r>
      <w:r w:rsidR="005D57D1" w:rsidRPr="003C418F">
        <w:rPr>
          <w:rFonts w:ascii="Arial Narrow" w:hAnsi="Arial Narrow"/>
          <w:sz w:val="18"/>
          <w:szCs w:val="18"/>
        </w:rPr>
        <w:t>Pravilnika o financijskom izvještavanju u proračunskom računovodstvu (</w:t>
      </w:r>
      <w:r w:rsidR="001A7234" w:rsidRPr="003C418F">
        <w:rPr>
          <w:rFonts w:ascii="Arial Narrow" w:hAnsi="Arial Narrow"/>
          <w:sz w:val="18"/>
          <w:szCs w:val="18"/>
        </w:rPr>
        <w:t xml:space="preserve"> NN br. 37/2022</w:t>
      </w:r>
      <w:r w:rsidR="00C11DC5" w:rsidRPr="003C418F">
        <w:rPr>
          <w:rFonts w:ascii="Arial Narrow" w:hAnsi="Arial Narrow"/>
          <w:sz w:val="18"/>
          <w:szCs w:val="18"/>
        </w:rPr>
        <w:t>.</w:t>
      </w:r>
      <w:r w:rsidR="003C772B">
        <w:rPr>
          <w:rFonts w:ascii="Arial Narrow" w:hAnsi="Arial Narrow"/>
          <w:sz w:val="18"/>
          <w:szCs w:val="18"/>
        </w:rPr>
        <w:t xml:space="preserve"> </w:t>
      </w:r>
      <w:r w:rsidR="00082CB6" w:rsidRPr="003C418F">
        <w:rPr>
          <w:rFonts w:ascii="Arial Narrow" w:hAnsi="Arial Narrow"/>
          <w:sz w:val="18"/>
          <w:szCs w:val="18"/>
        </w:rPr>
        <w:t>)</w:t>
      </w:r>
      <w:r w:rsidR="005D57D1" w:rsidRPr="003C418F">
        <w:rPr>
          <w:rFonts w:ascii="Arial Narrow" w:hAnsi="Arial Narrow"/>
          <w:sz w:val="18"/>
          <w:szCs w:val="18"/>
        </w:rPr>
        <w:t xml:space="preserve"> Bilješke su sastavni dio financijskog izvještaja proračuna i proračunskih korisnika.</w:t>
      </w:r>
    </w:p>
    <w:p w:rsidR="00481050" w:rsidRPr="00CD0C07" w:rsidRDefault="00481050" w:rsidP="00051447">
      <w:pPr>
        <w:spacing w:after="120"/>
        <w:jc w:val="center"/>
        <w:rPr>
          <w:rFonts w:ascii="Arial Narrow" w:hAnsi="Arial Narrow"/>
          <w:b/>
          <w:sz w:val="18"/>
          <w:szCs w:val="18"/>
        </w:rPr>
      </w:pPr>
    </w:p>
    <w:p w:rsidR="00E95EA7" w:rsidRPr="0070715B" w:rsidRDefault="009821B6" w:rsidP="00051447">
      <w:pPr>
        <w:spacing w:after="120"/>
        <w:jc w:val="center"/>
        <w:rPr>
          <w:rFonts w:ascii="Arial Narrow" w:hAnsi="Arial Narrow"/>
          <w:b/>
        </w:rPr>
      </w:pPr>
      <w:r w:rsidRPr="0070715B">
        <w:rPr>
          <w:rFonts w:ascii="Arial Narrow" w:hAnsi="Arial Narrow"/>
          <w:b/>
        </w:rPr>
        <w:t>Bilješke uz Bilancu</w:t>
      </w:r>
      <w:r w:rsidR="00185B3B">
        <w:rPr>
          <w:rFonts w:ascii="Arial Narrow" w:hAnsi="Arial Narrow"/>
          <w:b/>
        </w:rPr>
        <w:t xml:space="preserve"> </w:t>
      </w:r>
      <w:r w:rsidR="00273361" w:rsidRPr="0070715B">
        <w:rPr>
          <w:rFonts w:ascii="Arial Narrow" w:hAnsi="Arial Narrow"/>
          <w:b/>
        </w:rPr>
        <w:t>- Obrazac BIL</w:t>
      </w:r>
    </w:p>
    <w:p w:rsidR="00BD0C36" w:rsidRPr="00CD0C07" w:rsidRDefault="00BD0C36" w:rsidP="00051447">
      <w:pPr>
        <w:spacing w:after="120"/>
        <w:jc w:val="center"/>
        <w:rPr>
          <w:rFonts w:ascii="Arial Narrow" w:hAnsi="Arial Narrow"/>
          <w:b/>
          <w:sz w:val="18"/>
          <w:szCs w:val="18"/>
        </w:rPr>
      </w:pPr>
    </w:p>
    <w:p w:rsidR="00FA0D2B" w:rsidRPr="00CD0C07" w:rsidRDefault="00522FA6" w:rsidP="00051447">
      <w:pPr>
        <w:spacing w:after="12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 xml:space="preserve">Bilješka uz </w:t>
      </w:r>
      <w:r w:rsidR="005D57D1" w:rsidRPr="00CD0C07">
        <w:rPr>
          <w:rFonts w:ascii="Arial Narrow" w:hAnsi="Arial Narrow"/>
          <w:b/>
          <w:sz w:val="18"/>
          <w:szCs w:val="18"/>
        </w:rPr>
        <w:t>-</w:t>
      </w:r>
      <w:r w:rsidR="008153B1" w:rsidRPr="00CD0C07">
        <w:rPr>
          <w:rFonts w:ascii="Arial Narrow" w:hAnsi="Arial Narrow"/>
          <w:b/>
          <w:sz w:val="18"/>
          <w:szCs w:val="18"/>
        </w:rPr>
        <w:t xml:space="preserve"> </w:t>
      </w:r>
      <w:r w:rsidR="005D57D1" w:rsidRPr="00CD0C07">
        <w:rPr>
          <w:rFonts w:ascii="Arial Narrow" w:hAnsi="Arial Narrow"/>
          <w:b/>
          <w:sz w:val="18"/>
          <w:szCs w:val="18"/>
        </w:rPr>
        <w:t>Nefinancijska imovina</w:t>
      </w:r>
    </w:p>
    <w:tbl>
      <w:tblPr>
        <w:tblStyle w:val="Srednjipopis2-Isticanje1"/>
        <w:tblW w:w="5095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085"/>
        <w:gridCol w:w="1512"/>
        <w:gridCol w:w="627"/>
        <w:gridCol w:w="1408"/>
        <w:gridCol w:w="1556"/>
        <w:gridCol w:w="1276"/>
      </w:tblGrid>
      <w:tr w:rsidR="00ED5CF1" w:rsidRPr="00CD0C07" w:rsidTr="00185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  <w:vAlign w:val="center"/>
          </w:tcPr>
          <w:p w:rsidR="00522B4C" w:rsidRPr="00CD0C07" w:rsidRDefault="00522B4C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Raču</w:t>
            </w:r>
            <w:r w:rsidR="003341C3"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n</w:t>
            </w: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 xml:space="preserve"> iz</w:t>
            </w:r>
          </w:p>
          <w:p w:rsidR="00522B4C" w:rsidRPr="00CD0C07" w:rsidRDefault="00522B4C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računskog</w:t>
            </w:r>
          </w:p>
          <w:p w:rsidR="00522B4C" w:rsidRPr="00CD0C07" w:rsidRDefault="00522B4C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plana</w:t>
            </w:r>
          </w:p>
        </w:tc>
        <w:tc>
          <w:tcPr>
            <w:tcW w:w="79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522B4C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Opis</w:t>
            </w:r>
          </w:p>
        </w:tc>
        <w:tc>
          <w:tcPr>
            <w:tcW w:w="33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965C36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Šifra</w:t>
            </w:r>
          </w:p>
        </w:tc>
        <w:tc>
          <w:tcPr>
            <w:tcW w:w="74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24699D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Stanje 1.siječnja 202</w:t>
            </w:r>
            <w:r w:rsidR="00691C92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</w:t>
            </w:r>
            <w:r w:rsidR="00522B4C"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8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522B4C" w:rsidP="000D5F2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 xml:space="preserve">Stanje 31. </w:t>
            </w:r>
            <w:r w:rsidR="0024699D"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prosinca 202</w:t>
            </w:r>
            <w:r w:rsidR="00691C92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</w:t>
            </w:r>
            <w:r w:rsidR="000D5F2D"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6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522B4C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Indeks</w:t>
            </w:r>
          </w:p>
          <w:p w:rsidR="00522B4C" w:rsidRPr="00CD0C07" w:rsidRDefault="00522B4C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(5/4)</w:t>
            </w:r>
          </w:p>
        </w:tc>
      </w:tr>
      <w:tr w:rsidR="00185B3B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522B4C" w:rsidRPr="006337DC" w:rsidRDefault="00522B4C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6337DC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79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522B4C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522B4C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3</w:t>
            </w:r>
          </w:p>
        </w:tc>
        <w:tc>
          <w:tcPr>
            <w:tcW w:w="744" w:type="pct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522B4C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4</w:t>
            </w:r>
          </w:p>
        </w:tc>
        <w:tc>
          <w:tcPr>
            <w:tcW w:w="8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522B4C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5</w:t>
            </w:r>
          </w:p>
        </w:tc>
        <w:tc>
          <w:tcPr>
            <w:tcW w:w="674" w:type="pct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522B4C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6</w:t>
            </w:r>
          </w:p>
        </w:tc>
      </w:tr>
      <w:tr w:rsidR="003E24C0" w:rsidRPr="00CD0C07" w:rsidTr="00185B3B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3E24C0" w:rsidRPr="006337DC" w:rsidRDefault="003E24C0" w:rsidP="00A67292">
            <w:pPr>
              <w:spacing w:after="120"/>
              <w:jc w:val="center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6337DC">
              <w:rPr>
                <w:rFonts w:ascii="Arial Narrow" w:hAnsi="Arial Narrow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799" w:type="pct"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E24C0" w:rsidRPr="00CD0C07" w:rsidRDefault="003E24C0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Nefinancijska imovina</w:t>
            </w:r>
          </w:p>
        </w:tc>
        <w:tc>
          <w:tcPr>
            <w:tcW w:w="33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E24C0" w:rsidRPr="00CD0C07" w:rsidRDefault="00965C3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B002</w:t>
            </w:r>
          </w:p>
        </w:tc>
        <w:tc>
          <w:tcPr>
            <w:tcW w:w="74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E24C0" w:rsidRPr="00CD0C07" w:rsidRDefault="00697B2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1.348.546,86</w:t>
            </w:r>
          </w:p>
        </w:tc>
        <w:tc>
          <w:tcPr>
            <w:tcW w:w="822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E24C0" w:rsidRPr="00CD0C07" w:rsidRDefault="00BA2A5A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1.456.158,49</w:t>
            </w:r>
          </w:p>
        </w:tc>
        <w:tc>
          <w:tcPr>
            <w:tcW w:w="67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E24C0" w:rsidRPr="00CD0C07" w:rsidRDefault="00B45506" w:rsidP="00E36A8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="00BA2A5A">
              <w:rPr>
                <w:rFonts w:ascii="Arial Narrow" w:hAnsi="Arial Narrow"/>
                <w:b/>
                <w:sz w:val="18"/>
                <w:szCs w:val="18"/>
              </w:rPr>
              <w:t>2,8</w:t>
            </w:r>
          </w:p>
        </w:tc>
      </w:tr>
      <w:tr w:rsidR="00ED5CF1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A06DFB" w:rsidRPr="006337DC" w:rsidRDefault="00A06DFB" w:rsidP="00A67292">
            <w:pPr>
              <w:spacing w:after="120"/>
              <w:jc w:val="center"/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</w:pPr>
            <w:r w:rsidRPr="006337DC"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799" w:type="pct"/>
            <w:tcBorders>
              <w:bottom w:val="single" w:sz="4" w:space="0" w:color="auto"/>
              <w:right w:val="single" w:sz="8" w:space="0" w:color="4F81BD" w:themeColor="accent1"/>
            </w:tcBorders>
            <w:vAlign w:val="center"/>
          </w:tcPr>
          <w:p w:rsidR="00A06DFB" w:rsidRPr="00CD0C07" w:rsidRDefault="00A06DFB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proofErr w:type="spellStart"/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Neproizvedena</w:t>
            </w:r>
            <w:proofErr w:type="spellEnd"/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 xml:space="preserve"> dugotrajna imovina</w:t>
            </w:r>
          </w:p>
        </w:tc>
        <w:tc>
          <w:tcPr>
            <w:tcW w:w="33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A06DFB" w:rsidRPr="00CD0C07" w:rsidRDefault="00965C3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01</w:t>
            </w:r>
          </w:p>
        </w:tc>
        <w:tc>
          <w:tcPr>
            <w:tcW w:w="74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A06DFB" w:rsidRPr="00CD0C07" w:rsidRDefault="00234FE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898,53</w:t>
            </w:r>
          </w:p>
        </w:tc>
        <w:tc>
          <w:tcPr>
            <w:tcW w:w="8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A06DFB" w:rsidRPr="00CD0C07" w:rsidRDefault="00540884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b/>
                <w:sz w:val="18"/>
                <w:szCs w:val="18"/>
              </w:rPr>
              <w:t>898,53</w:t>
            </w:r>
          </w:p>
        </w:tc>
        <w:tc>
          <w:tcPr>
            <w:tcW w:w="67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A06DFB" w:rsidRPr="00CD0C07" w:rsidRDefault="00B45506" w:rsidP="00E36A8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b/>
                <w:sz w:val="18"/>
                <w:szCs w:val="18"/>
              </w:rPr>
              <w:t>100,0</w:t>
            </w:r>
          </w:p>
        </w:tc>
      </w:tr>
      <w:tr w:rsidR="00ED5CF1" w:rsidRPr="00CD0C07" w:rsidTr="00185B3B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522B4C" w:rsidRPr="006337DC" w:rsidRDefault="00522B4C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6337DC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011</w:t>
            </w:r>
          </w:p>
        </w:tc>
        <w:tc>
          <w:tcPr>
            <w:tcW w:w="799" w:type="pct"/>
            <w:tcBorders>
              <w:top w:val="single" w:sz="4" w:space="0" w:color="auto"/>
              <w:right w:val="single" w:sz="8" w:space="0" w:color="4F81BD" w:themeColor="accent1"/>
            </w:tcBorders>
            <w:vAlign w:val="center"/>
          </w:tcPr>
          <w:p w:rsidR="00522B4C" w:rsidRPr="00CD0C07" w:rsidRDefault="00522B4C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Materijalna prirodna bogatstva</w:t>
            </w:r>
          </w:p>
        </w:tc>
        <w:tc>
          <w:tcPr>
            <w:tcW w:w="33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965C3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011</w:t>
            </w:r>
          </w:p>
        </w:tc>
        <w:tc>
          <w:tcPr>
            <w:tcW w:w="74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234FE1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898,53</w:t>
            </w:r>
          </w:p>
        </w:tc>
        <w:tc>
          <w:tcPr>
            <w:tcW w:w="822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540884" w:rsidP="00A648C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898,53</w:t>
            </w:r>
          </w:p>
        </w:tc>
        <w:tc>
          <w:tcPr>
            <w:tcW w:w="67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B4550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100,0</w:t>
            </w:r>
          </w:p>
        </w:tc>
      </w:tr>
      <w:tr w:rsidR="00ED5CF1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522B4C" w:rsidRPr="006337DC" w:rsidRDefault="00522B4C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6337DC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021 i 02921</w:t>
            </w:r>
          </w:p>
        </w:tc>
        <w:tc>
          <w:tcPr>
            <w:tcW w:w="799" w:type="pct"/>
            <w:tcBorders>
              <w:right w:val="single" w:sz="8" w:space="0" w:color="4F81BD" w:themeColor="accent1"/>
            </w:tcBorders>
            <w:vAlign w:val="center"/>
          </w:tcPr>
          <w:p w:rsidR="00522B4C" w:rsidRPr="00CD0C07" w:rsidRDefault="00A06DFB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Građevinski objekti</w:t>
            </w:r>
          </w:p>
        </w:tc>
        <w:tc>
          <w:tcPr>
            <w:tcW w:w="33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965C3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74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817ED7" w:rsidRDefault="00691C92" w:rsidP="0019216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1.380.366,27</w:t>
            </w:r>
          </w:p>
        </w:tc>
        <w:tc>
          <w:tcPr>
            <w:tcW w:w="8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540884" w:rsidP="003151C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1.362.154,01</w:t>
            </w:r>
          </w:p>
        </w:tc>
        <w:tc>
          <w:tcPr>
            <w:tcW w:w="67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B45506" w:rsidP="003151C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98,7</w:t>
            </w:r>
          </w:p>
        </w:tc>
      </w:tr>
      <w:tr w:rsidR="00ED5CF1" w:rsidRPr="00CD0C07" w:rsidTr="00185B3B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522B4C" w:rsidRPr="006337DC" w:rsidRDefault="00522B4C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6337DC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0212</w:t>
            </w:r>
          </w:p>
        </w:tc>
        <w:tc>
          <w:tcPr>
            <w:tcW w:w="799" w:type="pct"/>
            <w:tcBorders>
              <w:right w:val="single" w:sz="8" w:space="0" w:color="4F81BD" w:themeColor="accent1"/>
            </w:tcBorders>
            <w:vAlign w:val="center"/>
          </w:tcPr>
          <w:p w:rsidR="00522B4C" w:rsidRPr="00CD0C07" w:rsidRDefault="00A06DFB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Poslovni objekti</w:t>
            </w:r>
          </w:p>
        </w:tc>
        <w:tc>
          <w:tcPr>
            <w:tcW w:w="33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965C3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0212</w:t>
            </w:r>
          </w:p>
        </w:tc>
        <w:tc>
          <w:tcPr>
            <w:tcW w:w="74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817ED7" w:rsidRDefault="000A7FCF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1.871.589,39</w:t>
            </w:r>
          </w:p>
        </w:tc>
        <w:tc>
          <w:tcPr>
            <w:tcW w:w="822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540884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1.871.589,39</w:t>
            </w:r>
          </w:p>
        </w:tc>
        <w:tc>
          <w:tcPr>
            <w:tcW w:w="67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B4550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100,0</w:t>
            </w:r>
          </w:p>
        </w:tc>
      </w:tr>
      <w:tr w:rsidR="00ED5CF1" w:rsidRPr="00CD0C07" w:rsidTr="003C7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522B4C" w:rsidRPr="006337DC" w:rsidRDefault="00522B4C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6337DC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0214</w:t>
            </w:r>
          </w:p>
        </w:tc>
        <w:tc>
          <w:tcPr>
            <w:tcW w:w="799" w:type="pct"/>
            <w:tcBorders>
              <w:right w:val="single" w:sz="8" w:space="0" w:color="4F81BD" w:themeColor="accent1"/>
            </w:tcBorders>
            <w:vAlign w:val="center"/>
          </w:tcPr>
          <w:p w:rsidR="00522B4C" w:rsidRPr="00CD0C07" w:rsidRDefault="00A06DFB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 xml:space="preserve">Ostali </w:t>
            </w:r>
            <w:r w:rsidR="00AD3307"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građevinski obje</w:t>
            </w: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kti</w:t>
            </w:r>
          </w:p>
        </w:tc>
        <w:tc>
          <w:tcPr>
            <w:tcW w:w="33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965C3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0214</w:t>
            </w:r>
          </w:p>
        </w:tc>
        <w:tc>
          <w:tcPr>
            <w:tcW w:w="74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817ED7" w:rsidRDefault="00234FE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7.747,85</w:t>
            </w:r>
          </w:p>
        </w:tc>
        <w:tc>
          <w:tcPr>
            <w:tcW w:w="8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540884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12.697,85</w:t>
            </w:r>
          </w:p>
        </w:tc>
        <w:tc>
          <w:tcPr>
            <w:tcW w:w="67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B4550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163,9</w:t>
            </w:r>
          </w:p>
        </w:tc>
      </w:tr>
      <w:tr w:rsidR="00ED5CF1" w:rsidRPr="00CD0C07" w:rsidTr="003C772B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522B4C" w:rsidRPr="006337DC" w:rsidRDefault="00A06DFB" w:rsidP="00A67292">
            <w:pPr>
              <w:spacing w:after="120"/>
              <w:jc w:val="center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6337DC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02921</w:t>
            </w:r>
          </w:p>
        </w:tc>
        <w:tc>
          <w:tcPr>
            <w:tcW w:w="799" w:type="pct"/>
            <w:tcBorders>
              <w:right w:val="single" w:sz="8" w:space="0" w:color="4F81BD" w:themeColor="accent1"/>
            </w:tcBorders>
            <w:vAlign w:val="center"/>
          </w:tcPr>
          <w:p w:rsidR="00522B4C" w:rsidRPr="00CD0C07" w:rsidRDefault="00A06DFB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Ispravak vrijednosti građevinskih objekata</w:t>
            </w:r>
          </w:p>
        </w:tc>
        <w:tc>
          <w:tcPr>
            <w:tcW w:w="33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965C3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02921</w:t>
            </w:r>
          </w:p>
        </w:tc>
        <w:tc>
          <w:tcPr>
            <w:tcW w:w="74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817ED7" w:rsidRDefault="000A7FCF" w:rsidP="001921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498.970,97</w:t>
            </w:r>
          </w:p>
        </w:tc>
        <w:tc>
          <w:tcPr>
            <w:tcW w:w="822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540884" w:rsidP="004F783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522</w:t>
            </w:r>
            <w:r w:rsidR="0037736B">
              <w:rPr>
                <w:rFonts w:ascii="Arial Narrow" w:eastAsiaTheme="minorEastAsia" w:hAnsi="Arial Narrow"/>
                <w:sz w:val="18"/>
                <w:szCs w:val="18"/>
              </w:rPr>
              <w:t>.</w:t>
            </w:r>
            <w:r>
              <w:rPr>
                <w:rFonts w:ascii="Arial Narrow" w:eastAsiaTheme="minorEastAsia" w:hAnsi="Arial Narrow"/>
                <w:sz w:val="18"/>
                <w:szCs w:val="18"/>
              </w:rPr>
              <w:t>133,23</w:t>
            </w:r>
          </w:p>
        </w:tc>
        <w:tc>
          <w:tcPr>
            <w:tcW w:w="67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B4550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104,6</w:t>
            </w:r>
          </w:p>
        </w:tc>
      </w:tr>
      <w:tr w:rsidR="00ED5CF1" w:rsidRPr="00CD0C07" w:rsidTr="003C7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6337DC" w:rsidRDefault="006337DC" w:rsidP="00A67292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159EE" w:rsidRPr="00CD0C07" w:rsidRDefault="00E159EE" w:rsidP="00A67292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022</w:t>
            </w:r>
            <w:r w:rsidR="003C772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D0C07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="003C772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D0C07">
              <w:rPr>
                <w:rFonts w:ascii="Arial Narrow" w:hAnsi="Arial Narrow"/>
                <w:b/>
                <w:sz w:val="18"/>
                <w:szCs w:val="18"/>
              </w:rPr>
              <w:t>02922</w:t>
            </w:r>
          </w:p>
          <w:p w:rsidR="00522B4C" w:rsidRPr="00CD0C07" w:rsidRDefault="00522B4C" w:rsidP="00A67292">
            <w:pPr>
              <w:spacing w:after="120"/>
              <w:jc w:val="center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right w:val="single" w:sz="8" w:space="0" w:color="4F81BD" w:themeColor="accent1"/>
            </w:tcBorders>
            <w:vAlign w:val="center"/>
          </w:tcPr>
          <w:p w:rsidR="00522B4C" w:rsidRPr="00CD0C07" w:rsidRDefault="00E159EE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Postrojenja i oprema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965C3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022 i 02922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817ED7" w:rsidRDefault="00D52572" w:rsidP="00FB702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35.646,89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E21685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color w:val="FF0000"/>
                <w:sz w:val="18"/>
                <w:szCs w:val="18"/>
              </w:rPr>
            </w:pPr>
            <w:r w:rsidRPr="00E21685"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7</w:t>
            </w:r>
            <w:r w:rsidR="00BC1BC1"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6.015,38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22B4C" w:rsidRPr="00CD0C07" w:rsidRDefault="00E21685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b/>
                <w:sz w:val="18"/>
                <w:szCs w:val="18"/>
              </w:rPr>
              <w:t>213,</w:t>
            </w:r>
            <w:r w:rsidR="00BC1BC1">
              <w:rPr>
                <w:rFonts w:ascii="Arial Narrow" w:eastAsiaTheme="minorEastAsia" w:hAnsi="Arial Narrow"/>
                <w:b/>
                <w:sz w:val="18"/>
                <w:szCs w:val="18"/>
              </w:rPr>
              <w:t>2</w:t>
            </w:r>
          </w:p>
        </w:tc>
      </w:tr>
      <w:tr w:rsidR="00ED5CF1" w:rsidRPr="00CD0C07" w:rsidTr="003F42CA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E159EE" w:rsidRPr="00CD0C07" w:rsidRDefault="005A3221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0221</w:t>
            </w:r>
          </w:p>
        </w:tc>
        <w:tc>
          <w:tcPr>
            <w:tcW w:w="799" w:type="pct"/>
            <w:vAlign w:val="center"/>
          </w:tcPr>
          <w:p w:rsidR="00E159EE" w:rsidRPr="00CD0C07" w:rsidRDefault="005A3221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Uredska oprema</w:t>
            </w:r>
          </w:p>
        </w:tc>
        <w:tc>
          <w:tcPr>
            <w:tcW w:w="331" w:type="pct"/>
            <w:vAlign w:val="center"/>
          </w:tcPr>
          <w:p w:rsidR="00E159EE" w:rsidRPr="00CD0C07" w:rsidRDefault="00965C3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0221</w:t>
            </w:r>
          </w:p>
        </w:tc>
        <w:tc>
          <w:tcPr>
            <w:tcW w:w="744" w:type="pct"/>
            <w:vAlign w:val="center"/>
          </w:tcPr>
          <w:p w:rsidR="00E159EE" w:rsidRPr="00817ED7" w:rsidRDefault="000A7FCF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70.624,86</w:t>
            </w:r>
          </w:p>
        </w:tc>
        <w:tc>
          <w:tcPr>
            <w:tcW w:w="822" w:type="pct"/>
            <w:vAlign w:val="center"/>
          </w:tcPr>
          <w:p w:rsidR="00E159EE" w:rsidRPr="00CD0C07" w:rsidRDefault="00E21685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169.013,11</w:t>
            </w:r>
          </w:p>
        </w:tc>
        <w:tc>
          <w:tcPr>
            <w:tcW w:w="674" w:type="pct"/>
            <w:tcBorders>
              <w:right w:val="single" w:sz="8" w:space="0" w:color="4F81BD" w:themeColor="accent1"/>
            </w:tcBorders>
            <w:vAlign w:val="center"/>
          </w:tcPr>
          <w:p w:rsidR="00E159EE" w:rsidRPr="00CD0C07" w:rsidRDefault="00B45506" w:rsidP="0003136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239,3</w:t>
            </w:r>
          </w:p>
        </w:tc>
      </w:tr>
      <w:tr w:rsidR="00ED5CF1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E159EE" w:rsidRPr="00CD0C07" w:rsidRDefault="005A3221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0222</w:t>
            </w:r>
          </w:p>
        </w:tc>
        <w:tc>
          <w:tcPr>
            <w:tcW w:w="799" w:type="pct"/>
            <w:tcBorders>
              <w:right w:val="single" w:sz="8" w:space="0" w:color="4F81BD" w:themeColor="accent1"/>
            </w:tcBorders>
            <w:vAlign w:val="center"/>
          </w:tcPr>
          <w:p w:rsidR="00E159EE" w:rsidRPr="00CD0C07" w:rsidRDefault="005A322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Komunikacijska oprema</w:t>
            </w:r>
          </w:p>
        </w:tc>
        <w:tc>
          <w:tcPr>
            <w:tcW w:w="33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E159EE" w:rsidRPr="00CD0C07" w:rsidRDefault="00965C3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0222</w:t>
            </w:r>
          </w:p>
        </w:tc>
        <w:tc>
          <w:tcPr>
            <w:tcW w:w="74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E159EE" w:rsidRPr="00817ED7" w:rsidRDefault="008C7DD8" w:rsidP="00ED5CF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8.902,83</w:t>
            </w:r>
          </w:p>
        </w:tc>
        <w:tc>
          <w:tcPr>
            <w:tcW w:w="822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E159EE" w:rsidRPr="00CD0C07" w:rsidRDefault="00E21685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19.494,44</w:t>
            </w:r>
          </w:p>
        </w:tc>
        <w:tc>
          <w:tcPr>
            <w:tcW w:w="67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E159EE" w:rsidRPr="00CD0C07" w:rsidRDefault="00E21685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219,0</w:t>
            </w:r>
          </w:p>
        </w:tc>
      </w:tr>
      <w:tr w:rsidR="00ED5CF1" w:rsidRPr="00CD0C07" w:rsidTr="003F42CA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E159EE" w:rsidRPr="00CD0C07" w:rsidRDefault="005A3221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0223</w:t>
            </w:r>
          </w:p>
        </w:tc>
        <w:tc>
          <w:tcPr>
            <w:tcW w:w="799" w:type="pct"/>
            <w:tcBorders>
              <w:top w:val="single" w:sz="4" w:space="0" w:color="auto"/>
            </w:tcBorders>
            <w:vAlign w:val="center"/>
          </w:tcPr>
          <w:p w:rsidR="00E159EE" w:rsidRPr="00CD0C07" w:rsidRDefault="005A3221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Oprema za održavanje i zaštitu</w:t>
            </w:r>
          </w:p>
        </w:tc>
        <w:tc>
          <w:tcPr>
            <w:tcW w:w="331" w:type="pct"/>
            <w:vAlign w:val="center"/>
          </w:tcPr>
          <w:p w:rsidR="00E159EE" w:rsidRPr="00CD0C07" w:rsidRDefault="00965C3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0223</w:t>
            </w:r>
          </w:p>
        </w:tc>
        <w:tc>
          <w:tcPr>
            <w:tcW w:w="744" w:type="pct"/>
            <w:vAlign w:val="center"/>
          </w:tcPr>
          <w:p w:rsidR="00E159EE" w:rsidRPr="00817ED7" w:rsidRDefault="008C7DD8" w:rsidP="00E36A8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62.935,26</w:t>
            </w:r>
          </w:p>
        </w:tc>
        <w:tc>
          <w:tcPr>
            <w:tcW w:w="822" w:type="pct"/>
            <w:vAlign w:val="center"/>
          </w:tcPr>
          <w:p w:rsidR="00E159EE" w:rsidRPr="00CD0C07" w:rsidRDefault="00E21685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62.935,26</w:t>
            </w:r>
          </w:p>
        </w:tc>
        <w:tc>
          <w:tcPr>
            <w:tcW w:w="674" w:type="pct"/>
            <w:tcBorders>
              <w:right w:val="single" w:sz="8" w:space="0" w:color="4F81BD" w:themeColor="accent1"/>
            </w:tcBorders>
            <w:vAlign w:val="center"/>
          </w:tcPr>
          <w:p w:rsidR="00E159EE" w:rsidRPr="00CD0C07" w:rsidRDefault="00B4550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100,0</w:t>
            </w:r>
          </w:p>
        </w:tc>
      </w:tr>
      <w:tr w:rsidR="00ED5CF1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E159EE" w:rsidRPr="00CD0C07" w:rsidRDefault="005A3221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0225</w:t>
            </w:r>
          </w:p>
        </w:tc>
        <w:tc>
          <w:tcPr>
            <w:tcW w:w="799" w:type="pct"/>
            <w:tcBorders>
              <w:right w:val="single" w:sz="8" w:space="0" w:color="4F81BD" w:themeColor="accent1"/>
            </w:tcBorders>
            <w:vAlign w:val="center"/>
          </w:tcPr>
          <w:p w:rsidR="00E159EE" w:rsidRPr="00CD0C07" w:rsidRDefault="005A322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Instrumenti, uređaji i strojevi</w:t>
            </w:r>
          </w:p>
        </w:tc>
        <w:tc>
          <w:tcPr>
            <w:tcW w:w="33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E159EE" w:rsidRPr="00CD0C07" w:rsidRDefault="00965C3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0225</w:t>
            </w:r>
          </w:p>
        </w:tc>
        <w:tc>
          <w:tcPr>
            <w:tcW w:w="74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E159EE" w:rsidRPr="00817ED7" w:rsidRDefault="00204D4A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3.736,40</w:t>
            </w:r>
          </w:p>
        </w:tc>
        <w:tc>
          <w:tcPr>
            <w:tcW w:w="822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B30247" w:rsidRPr="00CD0C07" w:rsidRDefault="00E21685" w:rsidP="00B3024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6.925,15</w:t>
            </w:r>
          </w:p>
        </w:tc>
        <w:tc>
          <w:tcPr>
            <w:tcW w:w="67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E159EE" w:rsidRPr="00CD0C07" w:rsidRDefault="00E21685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185,3</w:t>
            </w:r>
          </w:p>
        </w:tc>
      </w:tr>
      <w:tr w:rsidR="00ED5CF1" w:rsidRPr="00CD0C07" w:rsidTr="003F42CA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E159EE" w:rsidRPr="00CD0C07" w:rsidRDefault="00685FF4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0226</w:t>
            </w:r>
          </w:p>
        </w:tc>
        <w:tc>
          <w:tcPr>
            <w:tcW w:w="799" w:type="pct"/>
            <w:vAlign w:val="center"/>
          </w:tcPr>
          <w:p w:rsidR="00E159EE" w:rsidRPr="00CD0C07" w:rsidRDefault="00685FF4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Sportska i glazbene oprema</w:t>
            </w:r>
          </w:p>
        </w:tc>
        <w:tc>
          <w:tcPr>
            <w:tcW w:w="331" w:type="pct"/>
            <w:vAlign w:val="center"/>
          </w:tcPr>
          <w:p w:rsidR="00E159EE" w:rsidRPr="00CD0C07" w:rsidRDefault="00965C3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0226</w:t>
            </w:r>
          </w:p>
        </w:tc>
        <w:tc>
          <w:tcPr>
            <w:tcW w:w="744" w:type="pct"/>
            <w:vAlign w:val="center"/>
          </w:tcPr>
          <w:p w:rsidR="00E159EE" w:rsidRPr="00817ED7" w:rsidRDefault="008C7DD8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26.252,69</w:t>
            </w:r>
          </w:p>
        </w:tc>
        <w:tc>
          <w:tcPr>
            <w:tcW w:w="822" w:type="pct"/>
            <w:vAlign w:val="center"/>
          </w:tcPr>
          <w:p w:rsidR="00E159EE" w:rsidRPr="00CD0C07" w:rsidRDefault="00E21685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33.222,57</w:t>
            </w:r>
          </w:p>
        </w:tc>
        <w:tc>
          <w:tcPr>
            <w:tcW w:w="674" w:type="pct"/>
            <w:tcBorders>
              <w:right w:val="single" w:sz="8" w:space="0" w:color="4F81BD" w:themeColor="accent1"/>
            </w:tcBorders>
            <w:vAlign w:val="center"/>
          </w:tcPr>
          <w:p w:rsidR="00E159EE" w:rsidRPr="00CD0C07" w:rsidRDefault="00E21685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126,5</w:t>
            </w:r>
          </w:p>
        </w:tc>
      </w:tr>
      <w:tr w:rsidR="00ED5CF1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E159EE" w:rsidRPr="00CD0C07" w:rsidRDefault="00685FF4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0227</w:t>
            </w:r>
          </w:p>
        </w:tc>
        <w:tc>
          <w:tcPr>
            <w:tcW w:w="799" w:type="pct"/>
            <w:tcBorders>
              <w:right w:val="single" w:sz="8" w:space="0" w:color="4F81BD" w:themeColor="accent1"/>
            </w:tcBorders>
            <w:vAlign w:val="center"/>
          </w:tcPr>
          <w:p w:rsidR="00E159EE" w:rsidRPr="00CD0C07" w:rsidRDefault="00AD3307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Uređa</w:t>
            </w:r>
            <w:r w:rsidR="00685FF4" w:rsidRPr="00CD0C07">
              <w:rPr>
                <w:rFonts w:ascii="Arial Narrow" w:eastAsiaTheme="minorEastAsia" w:hAnsi="Arial Narrow"/>
                <w:sz w:val="18"/>
                <w:szCs w:val="18"/>
              </w:rPr>
              <w:t>ji, strojevi i opreme za ostale namjene</w:t>
            </w:r>
          </w:p>
        </w:tc>
        <w:tc>
          <w:tcPr>
            <w:tcW w:w="33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E159EE" w:rsidRPr="00CD0C07" w:rsidRDefault="00965C3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0227</w:t>
            </w:r>
          </w:p>
        </w:tc>
        <w:tc>
          <w:tcPr>
            <w:tcW w:w="74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E159EE" w:rsidRPr="00817ED7" w:rsidRDefault="008C7DD8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32.701,3</w:t>
            </w:r>
            <w:r w:rsidR="00E91ABB" w:rsidRPr="00817ED7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6</w:t>
            </w:r>
          </w:p>
        </w:tc>
        <w:tc>
          <w:tcPr>
            <w:tcW w:w="822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E159EE" w:rsidRPr="00CD0C07" w:rsidRDefault="00E21685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33.560,11</w:t>
            </w:r>
          </w:p>
        </w:tc>
        <w:tc>
          <w:tcPr>
            <w:tcW w:w="67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E159EE" w:rsidRPr="00CD0C07" w:rsidRDefault="00E21685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102,6</w:t>
            </w:r>
          </w:p>
        </w:tc>
      </w:tr>
      <w:tr w:rsidR="00ED5CF1" w:rsidRPr="00CD0C07" w:rsidTr="003F42CA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E159EE" w:rsidRPr="00CD0C07" w:rsidRDefault="00685FF4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02922</w:t>
            </w:r>
          </w:p>
        </w:tc>
        <w:tc>
          <w:tcPr>
            <w:tcW w:w="799" w:type="pct"/>
            <w:vAlign w:val="center"/>
          </w:tcPr>
          <w:p w:rsidR="00E159EE" w:rsidRPr="00CD0C07" w:rsidRDefault="00685FF4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Ispravak vrijednosti opreme</w:t>
            </w:r>
          </w:p>
        </w:tc>
        <w:tc>
          <w:tcPr>
            <w:tcW w:w="331" w:type="pct"/>
            <w:vAlign w:val="center"/>
          </w:tcPr>
          <w:p w:rsidR="00E159EE" w:rsidRPr="00CD0C07" w:rsidRDefault="00733213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02922</w:t>
            </w:r>
          </w:p>
        </w:tc>
        <w:tc>
          <w:tcPr>
            <w:tcW w:w="744" w:type="pct"/>
            <w:vAlign w:val="center"/>
          </w:tcPr>
          <w:p w:rsidR="00E159EE" w:rsidRPr="00817ED7" w:rsidRDefault="00204D4A" w:rsidP="00981EA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169.506,51</w:t>
            </w:r>
          </w:p>
        </w:tc>
        <w:tc>
          <w:tcPr>
            <w:tcW w:w="822" w:type="pct"/>
            <w:vAlign w:val="center"/>
          </w:tcPr>
          <w:p w:rsidR="00E159EE" w:rsidRPr="00CD0C07" w:rsidRDefault="0037736B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249.135,26</w:t>
            </w:r>
          </w:p>
        </w:tc>
        <w:tc>
          <w:tcPr>
            <w:tcW w:w="674" w:type="pct"/>
            <w:tcBorders>
              <w:right w:val="single" w:sz="8" w:space="0" w:color="4F81BD" w:themeColor="accent1"/>
            </w:tcBorders>
            <w:vAlign w:val="center"/>
          </w:tcPr>
          <w:p w:rsidR="00E159EE" w:rsidRPr="00CD0C07" w:rsidRDefault="00B45506" w:rsidP="0003136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147,0</w:t>
            </w:r>
          </w:p>
        </w:tc>
      </w:tr>
      <w:tr w:rsidR="00ED5CF1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4A3651" w:rsidRPr="00CD0C07" w:rsidRDefault="004A3651" w:rsidP="00A67292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024 i 02924</w:t>
            </w:r>
          </w:p>
        </w:tc>
        <w:tc>
          <w:tcPr>
            <w:tcW w:w="799" w:type="pct"/>
            <w:tcBorders>
              <w:right w:val="single" w:sz="8" w:space="0" w:color="4F81BD" w:themeColor="accent1"/>
            </w:tcBorders>
            <w:vAlign w:val="center"/>
          </w:tcPr>
          <w:p w:rsidR="004A3651" w:rsidRPr="00CD0C07" w:rsidRDefault="004A365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Knjige, umjetnička djela i ostale izložbene vrijednosti</w:t>
            </w:r>
          </w:p>
        </w:tc>
        <w:tc>
          <w:tcPr>
            <w:tcW w:w="33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A3651" w:rsidRPr="00CD0C07" w:rsidRDefault="006C4A06" w:rsidP="008A765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024 i 02924</w:t>
            </w:r>
          </w:p>
        </w:tc>
        <w:tc>
          <w:tcPr>
            <w:tcW w:w="74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A3651" w:rsidRPr="00817ED7" w:rsidRDefault="002A4D9A" w:rsidP="00981EA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822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A3651" w:rsidRPr="00CD0C07" w:rsidRDefault="00A453DF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0,00</w:t>
            </w:r>
          </w:p>
        </w:tc>
        <w:tc>
          <w:tcPr>
            <w:tcW w:w="67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A3651" w:rsidRPr="00CD0C07" w:rsidRDefault="00697F72" w:rsidP="004B197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</w:tc>
      </w:tr>
      <w:tr w:rsidR="00ED5CF1" w:rsidRPr="00CD0C07" w:rsidTr="003F42CA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4A3651" w:rsidRPr="00CD0C07" w:rsidRDefault="004A3651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0241</w:t>
            </w:r>
          </w:p>
        </w:tc>
        <w:tc>
          <w:tcPr>
            <w:tcW w:w="799" w:type="pct"/>
            <w:vAlign w:val="center"/>
          </w:tcPr>
          <w:p w:rsidR="004A3651" w:rsidRPr="00CD0C07" w:rsidRDefault="004A3651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Knjige</w:t>
            </w:r>
          </w:p>
        </w:tc>
        <w:tc>
          <w:tcPr>
            <w:tcW w:w="331" w:type="pct"/>
            <w:vAlign w:val="center"/>
          </w:tcPr>
          <w:p w:rsidR="004A3651" w:rsidRPr="00CD0C07" w:rsidRDefault="006C4A0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0241</w:t>
            </w:r>
          </w:p>
        </w:tc>
        <w:tc>
          <w:tcPr>
            <w:tcW w:w="744" w:type="pct"/>
            <w:vAlign w:val="center"/>
          </w:tcPr>
          <w:p w:rsidR="004A3651" w:rsidRPr="00817ED7" w:rsidRDefault="00204D4A" w:rsidP="00981EA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color w:val="auto"/>
                <w:sz w:val="18"/>
                <w:szCs w:val="18"/>
              </w:rPr>
              <w:t>97.774,79</w:t>
            </w:r>
          </w:p>
        </w:tc>
        <w:tc>
          <w:tcPr>
            <w:tcW w:w="822" w:type="pct"/>
            <w:vAlign w:val="center"/>
          </w:tcPr>
          <w:p w:rsidR="004A3651" w:rsidRPr="00CD0C07" w:rsidRDefault="00A453DF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122.537,28</w:t>
            </w:r>
          </w:p>
        </w:tc>
        <w:tc>
          <w:tcPr>
            <w:tcW w:w="674" w:type="pct"/>
            <w:tcBorders>
              <w:right w:val="single" w:sz="8" w:space="0" w:color="4F81BD" w:themeColor="accent1"/>
            </w:tcBorders>
            <w:vAlign w:val="center"/>
          </w:tcPr>
          <w:p w:rsidR="004A3651" w:rsidRPr="00CD0C07" w:rsidRDefault="00697F72" w:rsidP="0003136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125,3</w:t>
            </w:r>
          </w:p>
        </w:tc>
      </w:tr>
      <w:tr w:rsidR="00ED5CF1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4A3651" w:rsidRPr="00CD0C07" w:rsidRDefault="004A3651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02924</w:t>
            </w:r>
          </w:p>
        </w:tc>
        <w:tc>
          <w:tcPr>
            <w:tcW w:w="799" w:type="pct"/>
            <w:tcBorders>
              <w:right w:val="single" w:sz="8" w:space="0" w:color="4F81BD" w:themeColor="accent1"/>
            </w:tcBorders>
            <w:vAlign w:val="center"/>
          </w:tcPr>
          <w:p w:rsidR="004A3651" w:rsidRPr="00CD0C07" w:rsidRDefault="004A365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Ispravak vrijednosti knjiga, umjetničkih djela i ostalih izložbenih vrijednosti</w:t>
            </w:r>
          </w:p>
        </w:tc>
        <w:tc>
          <w:tcPr>
            <w:tcW w:w="33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A3651" w:rsidRPr="00CD0C07" w:rsidRDefault="006C4A0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02924</w:t>
            </w:r>
          </w:p>
        </w:tc>
        <w:tc>
          <w:tcPr>
            <w:tcW w:w="74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A3651" w:rsidRPr="00817ED7" w:rsidRDefault="00204D4A" w:rsidP="00981EA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color w:val="auto"/>
                <w:sz w:val="18"/>
                <w:szCs w:val="18"/>
              </w:rPr>
              <w:t>97.774,79</w:t>
            </w:r>
          </w:p>
        </w:tc>
        <w:tc>
          <w:tcPr>
            <w:tcW w:w="822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A3651" w:rsidRPr="00CD0C07" w:rsidRDefault="00A453DF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122.537,28</w:t>
            </w:r>
          </w:p>
        </w:tc>
        <w:tc>
          <w:tcPr>
            <w:tcW w:w="67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A3651" w:rsidRPr="00CD0C07" w:rsidRDefault="00697F72" w:rsidP="0003136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125,3</w:t>
            </w:r>
          </w:p>
        </w:tc>
      </w:tr>
      <w:tr w:rsidR="00ED5CF1" w:rsidRPr="00CD0C07" w:rsidTr="003F42CA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DF442C" w:rsidRPr="00CD0C07" w:rsidRDefault="00226B9A" w:rsidP="00A67292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F442C" w:rsidRPr="00CD0C07">
              <w:rPr>
                <w:rFonts w:ascii="Arial Narrow" w:hAnsi="Arial Narrow"/>
                <w:b/>
                <w:sz w:val="18"/>
                <w:szCs w:val="18"/>
              </w:rPr>
              <w:t>026</w:t>
            </w:r>
            <w:r w:rsidR="00A31B45" w:rsidRPr="00CD0C07">
              <w:rPr>
                <w:rFonts w:ascii="Arial Narrow" w:hAnsi="Arial Narrow"/>
                <w:b/>
                <w:sz w:val="18"/>
                <w:szCs w:val="18"/>
              </w:rPr>
              <w:t xml:space="preserve"> i 02926</w:t>
            </w:r>
          </w:p>
        </w:tc>
        <w:tc>
          <w:tcPr>
            <w:tcW w:w="799" w:type="pct"/>
            <w:tcBorders>
              <w:bottom w:val="single" w:sz="8" w:space="0" w:color="4F81BD" w:themeColor="accent1"/>
            </w:tcBorders>
            <w:vAlign w:val="center"/>
          </w:tcPr>
          <w:p w:rsidR="00DF442C" w:rsidRPr="00CD0C07" w:rsidRDefault="00DF442C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Nematerijalna proizvedena imovina</w:t>
            </w:r>
          </w:p>
        </w:tc>
        <w:tc>
          <w:tcPr>
            <w:tcW w:w="331" w:type="pct"/>
            <w:tcBorders>
              <w:bottom w:val="single" w:sz="8" w:space="0" w:color="4F81BD" w:themeColor="accent1"/>
            </w:tcBorders>
            <w:vAlign w:val="center"/>
          </w:tcPr>
          <w:p w:rsidR="00DF442C" w:rsidRPr="00CD0C07" w:rsidRDefault="006C4A0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026 i 02926</w:t>
            </w:r>
          </w:p>
        </w:tc>
        <w:tc>
          <w:tcPr>
            <w:tcW w:w="744" w:type="pct"/>
            <w:tcBorders>
              <w:bottom w:val="single" w:sz="8" w:space="0" w:color="4F81BD" w:themeColor="accent1"/>
            </w:tcBorders>
            <w:vAlign w:val="center"/>
          </w:tcPr>
          <w:p w:rsidR="00DF442C" w:rsidRPr="00817ED7" w:rsidRDefault="00204D4A" w:rsidP="00026A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b/>
                <w:color w:val="auto"/>
                <w:sz w:val="18"/>
                <w:szCs w:val="18"/>
              </w:rPr>
              <w:t>96,78</w:t>
            </w:r>
          </w:p>
        </w:tc>
        <w:tc>
          <w:tcPr>
            <w:tcW w:w="822" w:type="pct"/>
            <w:tcBorders>
              <w:bottom w:val="single" w:sz="8" w:space="0" w:color="4F81BD" w:themeColor="accent1"/>
            </w:tcBorders>
            <w:vAlign w:val="center"/>
          </w:tcPr>
          <w:p w:rsidR="00DF442C" w:rsidRPr="00CD0C07" w:rsidRDefault="008675BD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13,83</w:t>
            </w:r>
          </w:p>
        </w:tc>
        <w:tc>
          <w:tcPr>
            <w:tcW w:w="674" w:type="pct"/>
            <w:tcBorders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F442C" w:rsidRPr="00CD0C07" w:rsidRDefault="00B45506" w:rsidP="00462D3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8675BD">
              <w:rPr>
                <w:rFonts w:ascii="Arial Narrow" w:hAnsi="Arial Narrow"/>
                <w:b/>
                <w:sz w:val="18"/>
                <w:szCs w:val="18"/>
              </w:rPr>
              <w:t>4,3</w:t>
            </w:r>
          </w:p>
        </w:tc>
      </w:tr>
      <w:tr w:rsidR="00ED5CF1" w:rsidRPr="00CD0C07" w:rsidTr="003F4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A31B45" w:rsidRPr="00CD0C07" w:rsidRDefault="00A31B45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0262</w:t>
            </w:r>
          </w:p>
        </w:tc>
        <w:tc>
          <w:tcPr>
            <w:tcW w:w="79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A31B45" w:rsidRPr="00CD0C07" w:rsidRDefault="00A31B45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Ulaganja u računalne programe</w:t>
            </w:r>
          </w:p>
        </w:tc>
        <w:tc>
          <w:tcPr>
            <w:tcW w:w="33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A31B45" w:rsidRPr="00CD0C07" w:rsidRDefault="006C4A0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0262</w:t>
            </w:r>
          </w:p>
        </w:tc>
        <w:tc>
          <w:tcPr>
            <w:tcW w:w="74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A31B45" w:rsidRPr="005C3873" w:rsidRDefault="00E608C9" w:rsidP="00026A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5C3873">
              <w:rPr>
                <w:rFonts w:ascii="Arial Narrow" w:hAnsi="Arial Narrow"/>
                <w:color w:val="auto"/>
                <w:sz w:val="18"/>
                <w:szCs w:val="18"/>
              </w:rPr>
              <w:t>331,81</w:t>
            </w:r>
          </w:p>
        </w:tc>
        <w:tc>
          <w:tcPr>
            <w:tcW w:w="8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A31B45" w:rsidRPr="003B4AAB" w:rsidRDefault="003A0AFF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3B4AAB">
              <w:rPr>
                <w:rFonts w:ascii="Arial Narrow" w:hAnsi="Arial Narrow"/>
                <w:color w:val="auto"/>
                <w:sz w:val="18"/>
                <w:szCs w:val="18"/>
              </w:rPr>
              <w:t>331,81</w:t>
            </w:r>
          </w:p>
        </w:tc>
        <w:tc>
          <w:tcPr>
            <w:tcW w:w="6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A31B45" w:rsidRPr="00CD0C07" w:rsidRDefault="00B45506" w:rsidP="00E8306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100,0</w:t>
            </w:r>
          </w:p>
        </w:tc>
      </w:tr>
      <w:tr w:rsidR="00ED5CF1" w:rsidRPr="00CD0C07" w:rsidTr="003F42CA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DF442C" w:rsidRPr="00CD0C07" w:rsidRDefault="00DF442C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0264</w:t>
            </w:r>
          </w:p>
        </w:tc>
        <w:tc>
          <w:tcPr>
            <w:tcW w:w="79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F442C" w:rsidRPr="00CD0C07" w:rsidRDefault="00E83060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Ostala nematerijalna proizvedena imovina</w:t>
            </w:r>
          </w:p>
        </w:tc>
        <w:tc>
          <w:tcPr>
            <w:tcW w:w="33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F442C" w:rsidRPr="00CD0C07" w:rsidRDefault="006C4A0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0264</w:t>
            </w:r>
          </w:p>
        </w:tc>
        <w:tc>
          <w:tcPr>
            <w:tcW w:w="74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F442C" w:rsidRPr="00817ED7" w:rsidRDefault="00E608C9" w:rsidP="00026A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color w:val="auto"/>
                <w:sz w:val="18"/>
                <w:szCs w:val="18"/>
              </w:rPr>
              <w:t>7.373,49</w:t>
            </w:r>
          </w:p>
        </w:tc>
        <w:tc>
          <w:tcPr>
            <w:tcW w:w="8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F442C" w:rsidRPr="003B4AAB" w:rsidRDefault="003B4AAB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3B4AAB">
              <w:rPr>
                <w:rFonts w:ascii="Arial Narrow" w:hAnsi="Arial Narrow"/>
                <w:color w:val="auto"/>
                <w:sz w:val="18"/>
                <w:szCs w:val="18"/>
              </w:rPr>
              <w:t>7.</w:t>
            </w:r>
            <w:r w:rsidR="008675BD">
              <w:rPr>
                <w:rFonts w:ascii="Arial Narrow" w:hAnsi="Arial Narrow"/>
                <w:color w:val="auto"/>
                <w:sz w:val="18"/>
                <w:szCs w:val="18"/>
              </w:rPr>
              <w:t>373,49</w:t>
            </w:r>
          </w:p>
        </w:tc>
        <w:tc>
          <w:tcPr>
            <w:tcW w:w="6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F442C" w:rsidRPr="00CD0C07" w:rsidRDefault="003B4AAB" w:rsidP="00E8306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8675BD"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</w:tr>
      <w:tr w:rsidR="00ED5CF1" w:rsidRPr="00CD0C07" w:rsidTr="003F4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5C7C32" w:rsidRPr="00CD0C07" w:rsidRDefault="005C7C32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0292</w:t>
            </w:r>
          </w:p>
        </w:tc>
        <w:tc>
          <w:tcPr>
            <w:tcW w:w="79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C7C32" w:rsidRPr="00CD0C07" w:rsidRDefault="005C7C32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Ispravak vrijednosti nematerijalne imovine</w:t>
            </w:r>
          </w:p>
        </w:tc>
        <w:tc>
          <w:tcPr>
            <w:tcW w:w="33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C7C32" w:rsidRPr="00CD0C07" w:rsidRDefault="006C4A0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02926</w:t>
            </w:r>
          </w:p>
        </w:tc>
        <w:tc>
          <w:tcPr>
            <w:tcW w:w="74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C7C32" w:rsidRPr="00817ED7" w:rsidRDefault="00204D4A" w:rsidP="00026A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color w:val="auto"/>
                <w:sz w:val="18"/>
                <w:szCs w:val="18"/>
              </w:rPr>
              <w:t>7.608,52</w:t>
            </w:r>
          </w:p>
        </w:tc>
        <w:tc>
          <w:tcPr>
            <w:tcW w:w="8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C7C32" w:rsidRPr="00CD0C07" w:rsidRDefault="003A0AFF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7.6</w:t>
            </w:r>
            <w:r w:rsidR="008675BD">
              <w:rPr>
                <w:rFonts w:ascii="Arial Narrow" w:hAnsi="Arial Narrow"/>
                <w:sz w:val="18"/>
                <w:szCs w:val="18"/>
              </w:rPr>
              <w:t>91,47</w:t>
            </w:r>
          </w:p>
        </w:tc>
        <w:tc>
          <w:tcPr>
            <w:tcW w:w="6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C7C32" w:rsidRPr="00CD0C07" w:rsidRDefault="00B45506" w:rsidP="00BE27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8675BD">
              <w:rPr>
                <w:rFonts w:ascii="Arial Narrow" w:hAnsi="Arial Narrow"/>
                <w:sz w:val="18"/>
                <w:szCs w:val="18"/>
              </w:rPr>
              <w:t>1,1</w:t>
            </w:r>
          </w:p>
        </w:tc>
      </w:tr>
      <w:tr w:rsidR="00226B9A" w:rsidRPr="00CD0C07" w:rsidTr="003F42CA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226B9A" w:rsidRPr="00CD0C07" w:rsidRDefault="00226B9A" w:rsidP="00A67292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 xml:space="preserve">04 </w:t>
            </w:r>
            <w:r w:rsidR="00C972C9" w:rsidRPr="00CD0C07"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CD0C07">
              <w:rPr>
                <w:rFonts w:ascii="Arial Narrow" w:hAnsi="Arial Narrow"/>
                <w:b/>
                <w:sz w:val="18"/>
                <w:szCs w:val="18"/>
              </w:rPr>
              <w:t xml:space="preserve"> 049</w:t>
            </w:r>
          </w:p>
        </w:tc>
        <w:tc>
          <w:tcPr>
            <w:tcW w:w="79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226B9A" w:rsidRPr="00CD0C07" w:rsidRDefault="00226B9A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Sitni inventar</w:t>
            </w:r>
          </w:p>
        </w:tc>
        <w:tc>
          <w:tcPr>
            <w:tcW w:w="33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226B9A" w:rsidRPr="00CD0C07" w:rsidRDefault="00226B9A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04</w:t>
            </w:r>
          </w:p>
        </w:tc>
        <w:tc>
          <w:tcPr>
            <w:tcW w:w="74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226B9A" w:rsidRPr="00817ED7" w:rsidRDefault="00226B9A" w:rsidP="00026A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8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226B9A" w:rsidRPr="00CD0C07" w:rsidRDefault="003A0AFF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0,00</w:t>
            </w:r>
          </w:p>
        </w:tc>
        <w:tc>
          <w:tcPr>
            <w:tcW w:w="6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226B9A" w:rsidRPr="00CD0C07" w:rsidRDefault="003A0AFF" w:rsidP="00BE27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</w:tc>
      </w:tr>
      <w:tr w:rsidR="00ED5CF1" w:rsidRPr="00CD0C07" w:rsidTr="003F4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2A4D9A" w:rsidRPr="00CD0C07" w:rsidRDefault="002A4D9A" w:rsidP="00A67292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042</w:t>
            </w:r>
          </w:p>
        </w:tc>
        <w:tc>
          <w:tcPr>
            <w:tcW w:w="79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2A4D9A" w:rsidRPr="00CD0C07" w:rsidRDefault="002A4D9A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Sitni inventar u upotrebi</w:t>
            </w:r>
          </w:p>
        </w:tc>
        <w:tc>
          <w:tcPr>
            <w:tcW w:w="33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2A4D9A" w:rsidRPr="00CD0C07" w:rsidRDefault="006C4A0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042</w:t>
            </w:r>
          </w:p>
        </w:tc>
        <w:tc>
          <w:tcPr>
            <w:tcW w:w="74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2A4D9A" w:rsidRPr="00817ED7" w:rsidRDefault="00204D4A" w:rsidP="00026A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b/>
                <w:color w:val="auto"/>
                <w:sz w:val="18"/>
                <w:szCs w:val="18"/>
              </w:rPr>
              <w:t>48.516,18</w:t>
            </w:r>
          </w:p>
        </w:tc>
        <w:tc>
          <w:tcPr>
            <w:tcW w:w="8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2A4D9A" w:rsidRPr="00CD0C07" w:rsidRDefault="003A0AFF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69.620,51</w:t>
            </w:r>
          </w:p>
        </w:tc>
        <w:tc>
          <w:tcPr>
            <w:tcW w:w="6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2A4D9A" w:rsidRPr="00CD0C07" w:rsidRDefault="00B45506" w:rsidP="00BE27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143,5</w:t>
            </w:r>
          </w:p>
        </w:tc>
      </w:tr>
      <w:tr w:rsidR="00ED5CF1" w:rsidRPr="00CD0C07" w:rsidTr="003F42CA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B802E8" w:rsidRPr="00CD0C07" w:rsidRDefault="00B802E8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042</w:t>
            </w:r>
            <w:r w:rsidR="002A4D9A" w:rsidRPr="00CD0C07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9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B802E8" w:rsidRPr="00CD0C07" w:rsidRDefault="00B802E8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Zalihe sitnog inventar</w:t>
            </w:r>
          </w:p>
        </w:tc>
        <w:tc>
          <w:tcPr>
            <w:tcW w:w="33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B802E8" w:rsidRPr="00CD0C07" w:rsidRDefault="006C4A0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0421</w:t>
            </w:r>
          </w:p>
        </w:tc>
        <w:tc>
          <w:tcPr>
            <w:tcW w:w="74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B802E8" w:rsidRPr="00817ED7" w:rsidRDefault="00204D4A" w:rsidP="00026A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color w:val="auto"/>
                <w:sz w:val="18"/>
                <w:szCs w:val="18"/>
              </w:rPr>
              <w:t>48.516,18</w:t>
            </w:r>
          </w:p>
        </w:tc>
        <w:tc>
          <w:tcPr>
            <w:tcW w:w="8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B802E8" w:rsidRPr="00CD0C07" w:rsidRDefault="003A0AFF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69.620,51</w:t>
            </w:r>
          </w:p>
        </w:tc>
        <w:tc>
          <w:tcPr>
            <w:tcW w:w="6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B802E8" w:rsidRPr="00CD0C07" w:rsidRDefault="003A0AFF" w:rsidP="00BE27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143,5</w:t>
            </w:r>
          </w:p>
        </w:tc>
      </w:tr>
      <w:tr w:rsidR="006C4A06" w:rsidRPr="00CD0C07" w:rsidTr="003F4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6C4A06" w:rsidRPr="00CD0C07" w:rsidRDefault="006C4A06" w:rsidP="00A67292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049</w:t>
            </w:r>
          </w:p>
        </w:tc>
        <w:tc>
          <w:tcPr>
            <w:tcW w:w="79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6C4A06" w:rsidRPr="00CD0C07" w:rsidRDefault="006C4A0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Ispravak vrijednosti sitnog inventara</w:t>
            </w:r>
          </w:p>
        </w:tc>
        <w:tc>
          <w:tcPr>
            <w:tcW w:w="33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6C4A06" w:rsidRPr="00CD0C07" w:rsidRDefault="006C4A0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049</w:t>
            </w:r>
          </w:p>
        </w:tc>
        <w:tc>
          <w:tcPr>
            <w:tcW w:w="74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6C4A06" w:rsidRPr="00817ED7" w:rsidRDefault="00204D4A" w:rsidP="00026A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b/>
                <w:color w:val="auto"/>
                <w:sz w:val="18"/>
                <w:szCs w:val="18"/>
              </w:rPr>
              <w:t>48.516,18</w:t>
            </w:r>
          </w:p>
        </w:tc>
        <w:tc>
          <w:tcPr>
            <w:tcW w:w="8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6C4A06" w:rsidRPr="00CD0C07" w:rsidRDefault="003A0AFF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69.620,51</w:t>
            </w:r>
          </w:p>
        </w:tc>
        <w:tc>
          <w:tcPr>
            <w:tcW w:w="6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6C4A06" w:rsidRPr="00CD0C07" w:rsidRDefault="00B45506" w:rsidP="00BE27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143,5</w:t>
            </w:r>
          </w:p>
        </w:tc>
      </w:tr>
      <w:tr w:rsidR="00ED5CF1" w:rsidRPr="00CD0C07" w:rsidTr="003F42CA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B802E8" w:rsidRPr="00CD0C07" w:rsidRDefault="00B802E8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049</w:t>
            </w:r>
            <w:r w:rsidR="002A4D9A" w:rsidRPr="00CD0C07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9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B802E8" w:rsidRPr="00CD0C07" w:rsidRDefault="00B802E8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Ispravak vrijednosti sitnog inventara</w:t>
            </w:r>
          </w:p>
        </w:tc>
        <w:tc>
          <w:tcPr>
            <w:tcW w:w="33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B802E8" w:rsidRPr="00CD0C07" w:rsidRDefault="006C4A0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0492</w:t>
            </w:r>
          </w:p>
        </w:tc>
        <w:tc>
          <w:tcPr>
            <w:tcW w:w="74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B802E8" w:rsidRPr="00817ED7" w:rsidRDefault="00204D4A" w:rsidP="00026A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color w:val="auto"/>
                <w:sz w:val="18"/>
                <w:szCs w:val="18"/>
              </w:rPr>
              <w:t>48.516,18</w:t>
            </w:r>
          </w:p>
        </w:tc>
        <w:tc>
          <w:tcPr>
            <w:tcW w:w="8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B802E8" w:rsidRPr="00CD0C07" w:rsidRDefault="003A0AFF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69,620,51</w:t>
            </w:r>
          </w:p>
        </w:tc>
        <w:tc>
          <w:tcPr>
            <w:tcW w:w="6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B802E8" w:rsidRPr="00CD0C07" w:rsidRDefault="00B45506" w:rsidP="00BE27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143,5</w:t>
            </w:r>
          </w:p>
        </w:tc>
      </w:tr>
      <w:tr w:rsidR="00ED5CF1" w:rsidRPr="00CD0C07" w:rsidTr="003F4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F67195" w:rsidRPr="00CD0C07" w:rsidRDefault="00F67195" w:rsidP="00A67292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lastRenderedPageBreak/>
              <w:t>05</w:t>
            </w:r>
          </w:p>
        </w:tc>
        <w:tc>
          <w:tcPr>
            <w:tcW w:w="79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7195" w:rsidRPr="00CD0C07" w:rsidRDefault="00F67195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Dugotrajna nefinancijska imovina u pripremi</w:t>
            </w:r>
          </w:p>
        </w:tc>
        <w:tc>
          <w:tcPr>
            <w:tcW w:w="33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7195" w:rsidRPr="00CD0C07" w:rsidRDefault="006C4A0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05</w:t>
            </w:r>
          </w:p>
        </w:tc>
        <w:tc>
          <w:tcPr>
            <w:tcW w:w="74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7195" w:rsidRPr="00817ED7" w:rsidRDefault="00682E93" w:rsidP="00026A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8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7195" w:rsidRPr="00CD0C07" w:rsidRDefault="00CD191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17.176,74</w:t>
            </w:r>
          </w:p>
        </w:tc>
        <w:tc>
          <w:tcPr>
            <w:tcW w:w="6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7195" w:rsidRPr="00CD0C07" w:rsidRDefault="00CD1916" w:rsidP="00BE27D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</w:tc>
      </w:tr>
      <w:tr w:rsidR="00ED5CF1" w:rsidRPr="00CD0C07" w:rsidTr="003F42CA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F67195" w:rsidRPr="00CD0C07" w:rsidRDefault="00F67195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051</w:t>
            </w:r>
          </w:p>
        </w:tc>
        <w:tc>
          <w:tcPr>
            <w:tcW w:w="799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7195" w:rsidRPr="00CD0C07" w:rsidRDefault="004B197E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Građevinski objekti u pripremi</w:t>
            </w:r>
          </w:p>
        </w:tc>
        <w:tc>
          <w:tcPr>
            <w:tcW w:w="33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7195" w:rsidRPr="00CD0C07" w:rsidRDefault="006C4A0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051</w:t>
            </w:r>
          </w:p>
        </w:tc>
        <w:tc>
          <w:tcPr>
            <w:tcW w:w="74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7195" w:rsidRPr="00817ED7" w:rsidRDefault="00682E93" w:rsidP="00026A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7195" w:rsidRPr="00CD0C07" w:rsidRDefault="00CD191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17.176,04</w:t>
            </w:r>
          </w:p>
        </w:tc>
        <w:tc>
          <w:tcPr>
            <w:tcW w:w="6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7195" w:rsidRPr="00CD0C07" w:rsidRDefault="00CD1916" w:rsidP="00BE27D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</w:tr>
    </w:tbl>
    <w:p w:rsidR="000858AD" w:rsidRPr="00CD0C07" w:rsidRDefault="000558D1" w:rsidP="001F6F4B">
      <w:pPr>
        <w:spacing w:after="120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U</w:t>
      </w:r>
      <w:r w:rsidR="00013E32" w:rsidRPr="00CD0C07">
        <w:rPr>
          <w:rFonts w:ascii="Arial Narrow" w:hAnsi="Arial Narrow"/>
          <w:sz w:val="18"/>
          <w:szCs w:val="18"/>
        </w:rPr>
        <w:t xml:space="preserve"> 202</w:t>
      </w:r>
      <w:r w:rsidR="006A27EC">
        <w:rPr>
          <w:rFonts w:ascii="Arial Narrow" w:hAnsi="Arial Narrow"/>
          <w:sz w:val="18"/>
          <w:szCs w:val="18"/>
        </w:rPr>
        <w:t>4</w:t>
      </w:r>
      <w:r w:rsidR="009C41EF">
        <w:rPr>
          <w:rFonts w:ascii="Arial Narrow" w:hAnsi="Arial Narrow"/>
          <w:sz w:val="18"/>
          <w:szCs w:val="18"/>
        </w:rPr>
        <w:t xml:space="preserve">. godini smanjena je vrijednost </w:t>
      </w:r>
      <w:r w:rsidR="00AC577A" w:rsidRPr="00CD0C07">
        <w:rPr>
          <w:rFonts w:ascii="Arial Narrow" w:hAnsi="Arial Narrow"/>
          <w:sz w:val="18"/>
          <w:szCs w:val="18"/>
        </w:rPr>
        <w:t xml:space="preserve"> je</w:t>
      </w:r>
      <w:r w:rsidR="003D41C0" w:rsidRPr="00CD0C07">
        <w:rPr>
          <w:rFonts w:ascii="Arial Narrow" w:hAnsi="Arial Narrow"/>
          <w:sz w:val="18"/>
          <w:szCs w:val="18"/>
        </w:rPr>
        <w:t xml:space="preserve"> vrijednost  građevinskih objekata</w:t>
      </w:r>
      <w:r w:rsidR="009C41EF">
        <w:rPr>
          <w:rFonts w:ascii="Arial Narrow" w:hAnsi="Arial Narrow"/>
          <w:sz w:val="18"/>
          <w:szCs w:val="18"/>
        </w:rPr>
        <w:t xml:space="preserve"> uslije</w:t>
      </w:r>
      <w:r w:rsidR="007428D2">
        <w:rPr>
          <w:rFonts w:ascii="Arial Narrow" w:hAnsi="Arial Narrow"/>
          <w:sz w:val="18"/>
          <w:szCs w:val="18"/>
        </w:rPr>
        <w:t>d</w:t>
      </w:r>
      <w:r w:rsidR="009C41EF">
        <w:rPr>
          <w:rFonts w:ascii="Arial Narrow" w:hAnsi="Arial Narrow"/>
          <w:sz w:val="18"/>
          <w:szCs w:val="18"/>
        </w:rPr>
        <w:t xml:space="preserve"> obračuna amortizacije.</w:t>
      </w:r>
      <w:r w:rsidR="003D41C0" w:rsidRPr="00CD0C07">
        <w:rPr>
          <w:rFonts w:ascii="Arial Narrow" w:hAnsi="Arial Narrow"/>
          <w:sz w:val="18"/>
          <w:szCs w:val="18"/>
        </w:rPr>
        <w:t xml:space="preserve"> </w:t>
      </w:r>
      <w:r w:rsidR="003D41C0" w:rsidRPr="003C418F">
        <w:rPr>
          <w:rFonts w:ascii="Arial Narrow" w:hAnsi="Arial Narrow"/>
          <w:sz w:val="18"/>
          <w:szCs w:val="18"/>
        </w:rPr>
        <w:t xml:space="preserve">(Indeks </w:t>
      </w:r>
      <w:r w:rsidR="009C41EF" w:rsidRPr="007428D2">
        <w:rPr>
          <w:rFonts w:ascii="Arial Narrow" w:hAnsi="Arial Narrow"/>
          <w:sz w:val="18"/>
          <w:szCs w:val="18"/>
        </w:rPr>
        <w:t>98,7</w:t>
      </w:r>
      <w:r w:rsidR="003D41C0" w:rsidRPr="003C418F">
        <w:rPr>
          <w:rFonts w:ascii="Arial Narrow" w:hAnsi="Arial Narrow"/>
          <w:sz w:val="18"/>
          <w:szCs w:val="18"/>
        </w:rPr>
        <w:t>)</w:t>
      </w:r>
      <w:r w:rsidR="00AC577A" w:rsidRPr="003C418F">
        <w:rPr>
          <w:rFonts w:ascii="Arial Narrow" w:hAnsi="Arial Narrow"/>
          <w:sz w:val="18"/>
          <w:szCs w:val="18"/>
        </w:rPr>
        <w:t xml:space="preserve"> </w:t>
      </w:r>
      <w:r w:rsidR="003D41C0" w:rsidRPr="00CD0C07">
        <w:rPr>
          <w:rFonts w:ascii="Arial Narrow" w:hAnsi="Arial Narrow"/>
          <w:sz w:val="18"/>
          <w:szCs w:val="18"/>
        </w:rPr>
        <w:t>.</w:t>
      </w:r>
    </w:p>
    <w:p w:rsidR="008F797E" w:rsidRPr="00CD0C07" w:rsidRDefault="003D41C0" w:rsidP="00204D4A">
      <w:pPr>
        <w:jc w:val="both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Škola je od nastavne godine 2023/2024 ušla u eksperiment</w:t>
      </w:r>
      <w:r w:rsidR="008214E7">
        <w:rPr>
          <w:rFonts w:ascii="Arial Narrow" w:hAnsi="Arial Narrow"/>
          <w:sz w:val="18"/>
          <w:szCs w:val="18"/>
        </w:rPr>
        <w:t>alni program „Cjelodnevna škola</w:t>
      </w:r>
      <w:r w:rsidR="008F797E" w:rsidRPr="00CD0C07">
        <w:rPr>
          <w:rFonts w:ascii="Arial Narrow" w:hAnsi="Arial Narrow"/>
          <w:sz w:val="18"/>
          <w:szCs w:val="18"/>
        </w:rPr>
        <w:t>.</w:t>
      </w:r>
      <w:r w:rsidR="008F797E" w:rsidRPr="00CD0C07">
        <w:rPr>
          <w:rFonts w:ascii="Arial Narrow" w:hAnsi="Arial Narrow"/>
          <w:bCs/>
          <w:i/>
          <w:color w:val="0070C0"/>
          <w:sz w:val="18"/>
          <w:szCs w:val="18"/>
        </w:rPr>
        <w:t xml:space="preserve">- </w:t>
      </w:r>
      <w:r w:rsidR="008F797E" w:rsidRPr="00CD0C07">
        <w:rPr>
          <w:rFonts w:ascii="Arial Narrow" w:hAnsi="Arial Narrow"/>
          <w:sz w:val="18"/>
          <w:szCs w:val="18"/>
        </w:rPr>
        <w:t>Nacionalna razvojna strategija Republike Hrvatske do 2030. godine, Nacionalni plana razvoja sustava obrazovanja za razdoblje do 2027. i Nacionalni plana oporavka i otpornosti 2021. – 2026. (NN 78/21), a u skladu s člankom 29. stavkom 7. Zakona o odgoju i obrazovanju u osnovnoj i srednjoj školi (</w:t>
      </w:r>
      <w:r w:rsidR="003C772B">
        <w:rPr>
          <w:rFonts w:ascii="Arial Narrow" w:hAnsi="Arial Narrow"/>
          <w:sz w:val="18"/>
          <w:szCs w:val="18"/>
        </w:rPr>
        <w:t xml:space="preserve"> </w:t>
      </w:r>
      <w:r w:rsidR="008F797E" w:rsidRPr="00CD0C07">
        <w:rPr>
          <w:rFonts w:ascii="Arial Narrow" w:hAnsi="Arial Narrow"/>
          <w:sz w:val="18"/>
          <w:szCs w:val="18"/>
        </w:rPr>
        <w:t>u daljnjem tekstu: Zakon</w:t>
      </w:r>
      <w:r w:rsidR="003C772B">
        <w:rPr>
          <w:rFonts w:ascii="Arial Narrow" w:hAnsi="Arial Narrow"/>
          <w:sz w:val="18"/>
          <w:szCs w:val="18"/>
        </w:rPr>
        <w:t xml:space="preserve"> </w:t>
      </w:r>
      <w:r w:rsidR="008F797E" w:rsidRPr="00CD0C07">
        <w:rPr>
          <w:rFonts w:ascii="Arial Narrow" w:hAnsi="Arial Narrow"/>
          <w:sz w:val="18"/>
          <w:szCs w:val="18"/>
        </w:rPr>
        <w:t>) i Zakonom o potvrđivanju ugovora o zajmu između Republike Hrvatske i Međunarodne banke za obnovu i razvoj za Projekt »OPU Hrvatska: ususret održivom, pravednom i učinkovitom obrazovanju« (NN 1/22).</w:t>
      </w:r>
    </w:p>
    <w:p w:rsidR="008F797E" w:rsidRPr="00CD0C07" w:rsidRDefault="008F797E" w:rsidP="008F797E">
      <w:pPr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Projektom je predviđeno slijedeće:</w:t>
      </w:r>
    </w:p>
    <w:p w:rsidR="008F797E" w:rsidRDefault="008F797E" w:rsidP="002C1F14">
      <w:pPr>
        <w:pStyle w:val="Odlomakpopisa"/>
        <w:numPr>
          <w:ilvl w:val="0"/>
          <w:numId w:val="7"/>
        </w:numPr>
        <w:rPr>
          <w:rFonts w:ascii="Arial Narrow" w:hAnsi="Arial Narrow"/>
          <w:sz w:val="18"/>
          <w:szCs w:val="18"/>
        </w:rPr>
      </w:pPr>
      <w:r w:rsidRPr="002C1F14">
        <w:rPr>
          <w:rFonts w:ascii="Arial Narrow" w:hAnsi="Arial Narrow"/>
          <w:sz w:val="18"/>
          <w:szCs w:val="18"/>
        </w:rPr>
        <w:t>Infrastrukturna ulaganja i organizacijske prilagodbe </w:t>
      </w:r>
    </w:p>
    <w:p w:rsidR="008F797E" w:rsidRDefault="008F797E" w:rsidP="008F797E">
      <w:pPr>
        <w:pStyle w:val="Odlomakpopisa"/>
        <w:numPr>
          <w:ilvl w:val="0"/>
          <w:numId w:val="7"/>
        </w:numPr>
        <w:rPr>
          <w:rFonts w:ascii="Arial Narrow" w:hAnsi="Arial Narrow"/>
          <w:sz w:val="18"/>
          <w:szCs w:val="18"/>
        </w:rPr>
      </w:pPr>
      <w:r w:rsidRPr="002C1F14">
        <w:rPr>
          <w:rFonts w:ascii="Arial Narrow" w:hAnsi="Arial Narrow"/>
          <w:sz w:val="18"/>
          <w:szCs w:val="18"/>
        </w:rPr>
        <w:t xml:space="preserve">Stručno usavršavanje učitelja, stručnih suradnika i ravnatelja </w:t>
      </w:r>
    </w:p>
    <w:p w:rsidR="008F797E" w:rsidRDefault="008F797E" w:rsidP="008F797E">
      <w:pPr>
        <w:pStyle w:val="Odlomakpopisa"/>
        <w:numPr>
          <w:ilvl w:val="0"/>
          <w:numId w:val="7"/>
        </w:numPr>
        <w:rPr>
          <w:rFonts w:ascii="Arial Narrow" w:hAnsi="Arial Narrow"/>
          <w:sz w:val="18"/>
          <w:szCs w:val="18"/>
        </w:rPr>
      </w:pPr>
      <w:r w:rsidRPr="002C1F14">
        <w:rPr>
          <w:rFonts w:ascii="Arial Narrow" w:hAnsi="Arial Narrow"/>
          <w:sz w:val="18"/>
          <w:szCs w:val="18"/>
        </w:rPr>
        <w:t>Vanjsko vrednovanje i stručno praćenje </w:t>
      </w:r>
    </w:p>
    <w:p w:rsidR="008F797E" w:rsidRPr="002C1F14" w:rsidRDefault="008F797E" w:rsidP="008F797E">
      <w:pPr>
        <w:pStyle w:val="Odlomakpopisa"/>
        <w:numPr>
          <w:ilvl w:val="0"/>
          <w:numId w:val="7"/>
        </w:numPr>
        <w:rPr>
          <w:rFonts w:ascii="Arial Narrow" w:hAnsi="Arial Narrow"/>
          <w:sz w:val="18"/>
          <w:szCs w:val="18"/>
        </w:rPr>
      </w:pPr>
      <w:r w:rsidRPr="002C1F14">
        <w:rPr>
          <w:rFonts w:ascii="Arial Narrow" w:hAnsi="Arial Narrow"/>
          <w:sz w:val="18"/>
          <w:szCs w:val="18"/>
        </w:rPr>
        <w:t>Aktivnosti stručne podrške i razmjene iskustava .</w:t>
      </w:r>
    </w:p>
    <w:p w:rsidR="008F797E" w:rsidRPr="00CD0C07" w:rsidRDefault="008F797E" w:rsidP="008F797E">
      <w:pPr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 xml:space="preserve">Druge aktivnosti povezane s organizacijom i provedbom Eksperimentalnog </w:t>
      </w:r>
    </w:p>
    <w:p w:rsidR="00CC603B" w:rsidRDefault="00CC603B" w:rsidP="008F797E">
      <w:pPr>
        <w:rPr>
          <w:rFonts w:ascii="Arial Narrow" w:hAnsi="Arial Narrow"/>
          <w:sz w:val="18"/>
          <w:szCs w:val="18"/>
        </w:rPr>
      </w:pPr>
      <w:r w:rsidRPr="007428D2">
        <w:rPr>
          <w:rFonts w:ascii="Arial Narrow" w:hAnsi="Arial Narrow"/>
          <w:sz w:val="18"/>
          <w:szCs w:val="18"/>
        </w:rPr>
        <w:t>Ukupna vrijednost dodatnih ulaganja u 202</w:t>
      </w:r>
      <w:r w:rsidR="005423D1" w:rsidRPr="007428D2">
        <w:rPr>
          <w:rFonts w:ascii="Arial Narrow" w:hAnsi="Arial Narrow"/>
          <w:sz w:val="18"/>
          <w:szCs w:val="18"/>
        </w:rPr>
        <w:t>4</w:t>
      </w:r>
      <w:r w:rsidRPr="007428D2">
        <w:rPr>
          <w:rFonts w:ascii="Arial Narrow" w:hAnsi="Arial Narrow"/>
          <w:sz w:val="18"/>
          <w:szCs w:val="18"/>
        </w:rPr>
        <w:t xml:space="preserve"> godini iznosi </w:t>
      </w:r>
      <w:r w:rsidR="007428D2" w:rsidRPr="007428D2">
        <w:rPr>
          <w:rFonts w:ascii="Arial Narrow" w:hAnsi="Arial Narrow"/>
          <w:sz w:val="18"/>
          <w:szCs w:val="18"/>
        </w:rPr>
        <w:t>17.076,74</w:t>
      </w:r>
      <w:r w:rsidRPr="007428D2">
        <w:rPr>
          <w:rFonts w:ascii="Arial Narrow" w:hAnsi="Arial Narrow"/>
          <w:sz w:val="18"/>
          <w:szCs w:val="18"/>
        </w:rPr>
        <w:t xml:space="preserve"> eur</w:t>
      </w:r>
      <w:r w:rsidR="007428D2" w:rsidRPr="007428D2">
        <w:rPr>
          <w:rFonts w:ascii="Arial Narrow" w:hAnsi="Arial Narrow"/>
          <w:sz w:val="18"/>
          <w:szCs w:val="18"/>
        </w:rPr>
        <w:t>a  ( 051</w:t>
      </w:r>
      <w:r w:rsidR="003C772B">
        <w:rPr>
          <w:rFonts w:ascii="Arial Narrow" w:hAnsi="Arial Narrow"/>
          <w:sz w:val="18"/>
          <w:szCs w:val="18"/>
        </w:rPr>
        <w:t xml:space="preserve"> </w:t>
      </w:r>
      <w:r w:rsidR="007428D2" w:rsidRPr="007428D2">
        <w:rPr>
          <w:rFonts w:ascii="Arial Narrow" w:hAnsi="Arial Narrow"/>
          <w:sz w:val="18"/>
          <w:szCs w:val="18"/>
        </w:rPr>
        <w:t>), n</w:t>
      </w:r>
      <w:r w:rsidR="007428D2">
        <w:rPr>
          <w:rFonts w:ascii="Arial Narrow" w:hAnsi="Arial Narrow"/>
          <w:sz w:val="18"/>
          <w:szCs w:val="18"/>
        </w:rPr>
        <w:t>a</w:t>
      </w:r>
      <w:r w:rsidR="007428D2" w:rsidRPr="007428D2">
        <w:rPr>
          <w:rFonts w:ascii="Arial Narrow" w:hAnsi="Arial Narrow"/>
          <w:sz w:val="18"/>
          <w:szCs w:val="18"/>
        </w:rPr>
        <w:t>ime u 12. mjesecu 2024. krenulo se s uređenjem prostora škole sukladno potrebama izvođenja CDŠ. Ulaganje se nastavlja i u 2025. godini.</w:t>
      </w:r>
    </w:p>
    <w:p w:rsidR="003F42CA" w:rsidRPr="00CD0C07" w:rsidRDefault="003F42CA" w:rsidP="003F42CA">
      <w:pPr>
        <w:spacing w:after="120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 xml:space="preserve">Projekt </w:t>
      </w:r>
      <w:proofErr w:type="spellStart"/>
      <w:r w:rsidRPr="00CD0C07">
        <w:rPr>
          <w:rFonts w:ascii="Arial Narrow" w:hAnsi="Arial Narrow"/>
          <w:sz w:val="18"/>
          <w:szCs w:val="18"/>
        </w:rPr>
        <w:t>Biomozaik</w:t>
      </w:r>
      <w:proofErr w:type="spellEnd"/>
      <w:r w:rsidRPr="00CD0C07">
        <w:rPr>
          <w:rFonts w:ascii="Arial Narrow" w:hAnsi="Arial Narrow"/>
          <w:sz w:val="18"/>
          <w:szCs w:val="18"/>
        </w:rPr>
        <w:t xml:space="preserve"> Krš i more financira Kraljevina Norveška i programa Europski gospodarski pojas financijskog mehanizma za razdoblje od 2014. Do 2021., a provodi se u sklopu poziva  Jačanje STEM vještina u osnovnim školama i razvoj regionalnih znanstvenih centara za osnovnoškolski odgoj i obrazovanje u STEM području.</w:t>
      </w:r>
    </w:p>
    <w:p w:rsidR="003F42CA" w:rsidRPr="00CD0C07" w:rsidRDefault="003F42CA" w:rsidP="003F42CA">
      <w:pPr>
        <w:spacing w:after="120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U travnju 2014. godine Republika Hrvatska pristupila je članstvu Europskog gospodarskog prostora (EGP) potpisivanjem Sporazuma o sudjelovanju u EGP-u i time postala 15. država članica Europske unije, kojoj je dana mogućnost korištenja Norveškog financijskog mehanizama i EGP financijskog mehanizma.</w:t>
      </w:r>
      <w:r w:rsidRPr="00CD0C07">
        <w:rPr>
          <w:rFonts w:ascii="Arial Narrow" w:hAnsi="Arial Narrow"/>
          <w:sz w:val="18"/>
          <w:szCs w:val="18"/>
        </w:rPr>
        <w:br/>
        <w:t>Financijski mehanizam Europskog gospodarskog prostora (EGP) i Norveški financijski mehanizam doprinose smanjenju društvenih i ekonomskih nejednakosti u Europi te istovremeno jačaju bilateralnu suradnju između država darovateljica (Island, Lihtenštajn i Norveška) i zemalja korisnica financijskih mehanizama.</w:t>
      </w:r>
    </w:p>
    <w:p w:rsidR="003F42CA" w:rsidRPr="00CD0C07" w:rsidRDefault="003F42CA" w:rsidP="003F42CA">
      <w:pPr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Cilj je razvoj izvrsnosti u osnovnoškolskom obrazovanju u području  STEM-a. IKT-a, poduzetništva i aktivnog građanstva s naglaskom na područja biokemije i biotehnologije.</w:t>
      </w:r>
    </w:p>
    <w:p w:rsidR="003F42CA" w:rsidRDefault="003F42CA" w:rsidP="008F797E">
      <w:pPr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Cilj projekta je razvijanje afiniteta prema STEM područjima učenika i odgojno – obrazovnih djelatnika; podizanje ekološke svijesti učenika; sudjelovanje u praktičnim aktivnostima učenika kroz sudjelovanje u realizaciji projekta; razvijanje suradnje i timskog rada; razvijanje poduzetništva i IKT-a kod učenika kao jedne od među</w:t>
      </w:r>
      <w:r>
        <w:rPr>
          <w:rFonts w:ascii="Arial Narrow" w:hAnsi="Arial Narrow"/>
          <w:sz w:val="18"/>
          <w:szCs w:val="18"/>
        </w:rPr>
        <w:t xml:space="preserve"> </w:t>
      </w:r>
      <w:r w:rsidRPr="00CD0C07">
        <w:rPr>
          <w:rFonts w:ascii="Arial Narrow" w:hAnsi="Arial Narrow"/>
          <w:sz w:val="18"/>
          <w:szCs w:val="18"/>
        </w:rPr>
        <w:t>predmetnih tema i ciljeva  cjeloživotnog  obrazovanja u strategiji obrazovanja  Europske unije.</w:t>
      </w:r>
    </w:p>
    <w:p w:rsidR="007428D2" w:rsidRPr="007428D2" w:rsidRDefault="007428D2" w:rsidP="008F797E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Na poziciji ostali građevinski objekti napravljena je konstrukcija u školskom dvorištu. Iznos izrade financiran je iz projekta „ </w:t>
      </w:r>
      <w:proofErr w:type="spellStart"/>
      <w:r>
        <w:rPr>
          <w:rFonts w:ascii="Arial Narrow" w:hAnsi="Arial Narrow"/>
          <w:sz w:val="18"/>
          <w:szCs w:val="18"/>
        </w:rPr>
        <w:t>BioMozaik</w:t>
      </w:r>
      <w:proofErr w:type="spellEnd"/>
      <w:r>
        <w:rPr>
          <w:rFonts w:ascii="Arial Narrow" w:hAnsi="Arial Narrow"/>
          <w:sz w:val="18"/>
          <w:szCs w:val="18"/>
        </w:rPr>
        <w:t xml:space="preserve"> Krš i more“ i iznosio je 4.950,00 eura ( Indeks 163,9</w:t>
      </w:r>
      <w:r w:rsidR="00185B3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)</w:t>
      </w:r>
    </w:p>
    <w:p w:rsidR="00CD0C07" w:rsidRPr="007428D2" w:rsidRDefault="00CC603B" w:rsidP="00CD0C07">
      <w:pPr>
        <w:rPr>
          <w:rFonts w:ascii="Arial Narrow" w:hAnsi="Arial Narrow"/>
          <w:sz w:val="18"/>
          <w:szCs w:val="18"/>
        </w:rPr>
      </w:pPr>
      <w:r w:rsidRPr="007428D2">
        <w:rPr>
          <w:rFonts w:ascii="Arial Narrow" w:hAnsi="Arial Narrow"/>
          <w:sz w:val="18"/>
          <w:szCs w:val="18"/>
        </w:rPr>
        <w:t>Povećana je i vrijednost ispravka vrijednosti građevinskih objekta (</w:t>
      </w:r>
      <w:r w:rsidR="00BF3757">
        <w:rPr>
          <w:rFonts w:ascii="Arial Narrow" w:hAnsi="Arial Narrow"/>
          <w:sz w:val="18"/>
          <w:szCs w:val="18"/>
        </w:rPr>
        <w:t xml:space="preserve"> </w:t>
      </w:r>
      <w:r w:rsidRPr="007428D2">
        <w:rPr>
          <w:rFonts w:ascii="Arial Narrow" w:hAnsi="Arial Narrow"/>
          <w:sz w:val="18"/>
          <w:szCs w:val="18"/>
        </w:rPr>
        <w:t xml:space="preserve">Indeks </w:t>
      </w:r>
      <w:r w:rsidR="007428D2" w:rsidRPr="007428D2">
        <w:rPr>
          <w:rFonts w:ascii="Arial Narrow" w:hAnsi="Arial Narrow"/>
          <w:sz w:val="18"/>
          <w:szCs w:val="18"/>
        </w:rPr>
        <w:t>104,6</w:t>
      </w:r>
      <w:r w:rsidR="00BF3757">
        <w:rPr>
          <w:rFonts w:ascii="Arial Narrow" w:hAnsi="Arial Narrow"/>
          <w:sz w:val="18"/>
          <w:szCs w:val="18"/>
        </w:rPr>
        <w:t xml:space="preserve"> </w:t>
      </w:r>
      <w:r w:rsidRPr="007428D2">
        <w:rPr>
          <w:rFonts w:ascii="Arial Narrow" w:hAnsi="Arial Narrow"/>
          <w:sz w:val="18"/>
          <w:szCs w:val="18"/>
        </w:rPr>
        <w:t>),</w:t>
      </w:r>
      <w:r w:rsidR="007428D2" w:rsidRPr="007428D2">
        <w:rPr>
          <w:rFonts w:ascii="Arial Narrow" w:hAnsi="Arial Narrow"/>
          <w:sz w:val="18"/>
          <w:szCs w:val="18"/>
        </w:rPr>
        <w:t xml:space="preserve"> a sve je rezultiralo smanjenjem</w:t>
      </w:r>
      <w:r w:rsidRPr="007428D2">
        <w:rPr>
          <w:rFonts w:ascii="Arial Narrow" w:hAnsi="Arial Narrow"/>
          <w:sz w:val="18"/>
          <w:szCs w:val="18"/>
        </w:rPr>
        <w:t xml:space="preserve"> vrijednosti građevinskih objekata ( Indeks </w:t>
      </w:r>
      <w:r w:rsidR="007428D2" w:rsidRPr="007428D2">
        <w:rPr>
          <w:rFonts w:ascii="Arial Narrow" w:hAnsi="Arial Narrow"/>
          <w:sz w:val="18"/>
          <w:szCs w:val="18"/>
        </w:rPr>
        <w:t>98,7</w:t>
      </w:r>
      <w:r w:rsidR="00185B3B">
        <w:rPr>
          <w:rFonts w:ascii="Arial Narrow" w:hAnsi="Arial Narrow"/>
          <w:sz w:val="18"/>
          <w:szCs w:val="18"/>
        </w:rPr>
        <w:t xml:space="preserve"> </w:t>
      </w:r>
      <w:r w:rsidR="007428D2" w:rsidRPr="007428D2">
        <w:rPr>
          <w:rFonts w:ascii="Arial Narrow" w:hAnsi="Arial Narrow"/>
          <w:sz w:val="18"/>
          <w:szCs w:val="18"/>
        </w:rPr>
        <w:t>)</w:t>
      </w:r>
      <w:r w:rsidR="00C0555A" w:rsidRPr="007428D2">
        <w:rPr>
          <w:rFonts w:ascii="Arial Narrow" w:hAnsi="Arial Narrow"/>
          <w:sz w:val="18"/>
          <w:szCs w:val="18"/>
        </w:rPr>
        <w:t xml:space="preserve"> </w:t>
      </w:r>
    </w:p>
    <w:p w:rsidR="0058363A" w:rsidRPr="00CD0C07" w:rsidRDefault="00BA6B8A" w:rsidP="001F6F4B">
      <w:pPr>
        <w:spacing w:after="120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U 202</w:t>
      </w:r>
      <w:r w:rsidR="00682E93">
        <w:rPr>
          <w:rFonts w:ascii="Arial Narrow" w:hAnsi="Arial Narrow"/>
          <w:sz w:val="18"/>
          <w:szCs w:val="18"/>
        </w:rPr>
        <w:t>4</w:t>
      </w:r>
      <w:r w:rsidR="00112517" w:rsidRPr="00CD0C07">
        <w:rPr>
          <w:rFonts w:ascii="Arial Narrow" w:hAnsi="Arial Narrow"/>
          <w:sz w:val="18"/>
          <w:szCs w:val="18"/>
        </w:rPr>
        <w:t>.</w:t>
      </w:r>
      <w:r w:rsidR="00CC1F35" w:rsidRPr="00CD0C07">
        <w:rPr>
          <w:rFonts w:ascii="Arial Narrow" w:hAnsi="Arial Narrow"/>
          <w:sz w:val="18"/>
          <w:szCs w:val="18"/>
        </w:rPr>
        <w:t xml:space="preserve"> </w:t>
      </w:r>
      <w:r w:rsidR="00C0555A" w:rsidRPr="00CD0C07">
        <w:rPr>
          <w:rFonts w:ascii="Arial Narrow" w:hAnsi="Arial Narrow"/>
          <w:sz w:val="18"/>
          <w:szCs w:val="18"/>
        </w:rPr>
        <w:t xml:space="preserve">na poziciji postrojenje i  opreme </w:t>
      </w:r>
      <w:r w:rsidR="0058363A" w:rsidRPr="00CD0C07">
        <w:rPr>
          <w:rFonts w:ascii="Arial Narrow" w:hAnsi="Arial Narrow"/>
          <w:sz w:val="18"/>
          <w:szCs w:val="18"/>
        </w:rPr>
        <w:t>u 202</w:t>
      </w:r>
      <w:r w:rsidR="00682E93">
        <w:rPr>
          <w:rFonts w:ascii="Arial Narrow" w:hAnsi="Arial Narrow"/>
          <w:sz w:val="18"/>
          <w:szCs w:val="18"/>
        </w:rPr>
        <w:t>4</w:t>
      </w:r>
      <w:r w:rsidR="0058363A" w:rsidRPr="00CD0C07">
        <w:rPr>
          <w:rFonts w:ascii="Arial Narrow" w:hAnsi="Arial Narrow"/>
          <w:sz w:val="18"/>
          <w:szCs w:val="18"/>
        </w:rPr>
        <w:t>. godini nabavljeno je oprem</w:t>
      </w:r>
      <w:r w:rsidR="006A57B7">
        <w:rPr>
          <w:rFonts w:ascii="Arial Narrow" w:hAnsi="Arial Narrow"/>
          <w:sz w:val="18"/>
          <w:szCs w:val="18"/>
        </w:rPr>
        <w:t>e</w:t>
      </w:r>
      <w:r w:rsidR="0058363A" w:rsidRPr="00CD0C07">
        <w:rPr>
          <w:rFonts w:ascii="Arial Narrow" w:hAnsi="Arial Narrow"/>
          <w:sz w:val="18"/>
          <w:szCs w:val="18"/>
        </w:rPr>
        <w:t xml:space="preserve"> u </w:t>
      </w:r>
      <w:r w:rsidR="0058363A" w:rsidRPr="00782D33">
        <w:rPr>
          <w:rFonts w:ascii="Arial Narrow" w:hAnsi="Arial Narrow"/>
          <w:sz w:val="18"/>
          <w:szCs w:val="18"/>
        </w:rPr>
        <w:t>vrijednosti</w:t>
      </w:r>
      <w:r w:rsidR="00CD0C07" w:rsidRPr="00782D33">
        <w:rPr>
          <w:rFonts w:ascii="Arial Narrow" w:hAnsi="Arial Narrow"/>
          <w:sz w:val="18"/>
          <w:szCs w:val="18"/>
        </w:rPr>
        <w:t xml:space="preserve"> </w:t>
      </w:r>
      <w:r w:rsidR="0058363A" w:rsidRPr="00782D33">
        <w:rPr>
          <w:rFonts w:ascii="Arial Narrow" w:hAnsi="Arial Narrow"/>
          <w:sz w:val="18"/>
          <w:szCs w:val="18"/>
        </w:rPr>
        <w:t xml:space="preserve"> </w:t>
      </w:r>
      <w:r w:rsidR="00782D33" w:rsidRPr="00782D33">
        <w:rPr>
          <w:rFonts w:ascii="Arial Narrow" w:hAnsi="Arial Narrow"/>
          <w:sz w:val="18"/>
          <w:szCs w:val="18"/>
        </w:rPr>
        <w:t>119.</w:t>
      </w:r>
      <w:r w:rsidR="004E2EF6">
        <w:rPr>
          <w:rFonts w:ascii="Arial Narrow" w:hAnsi="Arial Narrow"/>
          <w:sz w:val="18"/>
          <w:szCs w:val="18"/>
        </w:rPr>
        <w:t>997,24</w:t>
      </w:r>
      <w:r w:rsidR="0058363A" w:rsidRPr="00782D33">
        <w:rPr>
          <w:rFonts w:ascii="Arial Narrow" w:hAnsi="Arial Narrow"/>
          <w:sz w:val="18"/>
          <w:szCs w:val="18"/>
        </w:rPr>
        <w:t xml:space="preserve"> eura</w:t>
      </w:r>
      <w:r w:rsidR="0058363A" w:rsidRPr="00CD0C07">
        <w:rPr>
          <w:rFonts w:ascii="Arial Narrow" w:hAnsi="Arial Narrow"/>
          <w:sz w:val="18"/>
          <w:szCs w:val="18"/>
        </w:rPr>
        <w:t>.</w:t>
      </w:r>
    </w:p>
    <w:p w:rsidR="00C0555A" w:rsidRPr="003F42CA" w:rsidRDefault="0058363A" w:rsidP="001F6F4B">
      <w:pPr>
        <w:spacing w:after="120"/>
        <w:rPr>
          <w:rFonts w:ascii="Arial Narrow" w:hAnsi="Arial Narrow"/>
          <w:sz w:val="18"/>
          <w:szCs w:val="18"/>
        </w:rPr>
      </w:pPr>
      <w:r w:rsidRPr="003F42CA">
        <w:rPr>
          <w:rFonts w:ascii="Arial Narrow" w:hAnsi="Arial Narrow"/>
          <w:sz w:val="18"/>
          <w:szCs w:val="18"/>
        </w:rPr>
        <w:t>D</w:t>
      </w:r>
      <w:r w:rsidR="00C0555A" w:rsidRPr="003F42CA">
        <w:rPr>
          <w:rFonts w:ascii="Arial Narrow" w:hAnsi="Arial Narrow"/>
          <w:sz w:val="18"/>
          <w:szCs w:val="18"/>
        </w:rPr>
        <w:t xml:space="preserve">ošlo je do povećanja vrijednosti </w:t>
      </w:r>
      <w:r w:rsidRPr="003F42CA">
        <w:rPr>
          <w:rFonts w:ascii="Arial Narrow" w:hAnsi="Arial Narrow"/>
          <w:sz w:val="18"/>
          <w:szCs w:val="18"/>
        </w:rPr>
        <w:t xml:space="preserve">opreme na kraju godine </w:t>
      </w:r>
      <w:r w:rsidR="00C0555A" w:rsidRPr="003F42CA">
        <w:rPr>
          <w:rFonts w:ascii="Arial Narrow" w:hAnsi="Arial Narrow"/>
          <w:sz w:val="18"/>
          <w:szCs w:val="18"/>
        </w:rPr>
        <w:t>(</w:t>
      </w:r>
      <w:r w:rsidR="00185B3B">
        <w:rPr>
          <w:rFonts w:ascii="Arial Narrow" w:hAnsi="Arial Narrow"/>
          <w:sz w:val="18"/>
          <w:szCs w:val="18"/>
        </w:rPr>
        <w:t xml:space="preserve"> </w:t>
      </w:r>
      <w:r w:rsidR="00C0555A" w:rsidRPr="003F42CA">
        <w:rPr>
          <w:rFonts w:ascii="Arial Narrow" w:hAnsi="Arial Narrow"/>
          <w:sz w:val="18"/>
          <w:szCs w:val="18"/>
        </w:rPr>
        <w:t>I</w:t>
      </w:r>
      <w:r w:rsidR="005E74D8" w:rsidRPr="003F42CA">
        <w:rPr>
          <w:rFonts w:ascii="Arial Narrow" w:hAnsi="Arial Narrow"/>
          <w:sz w:val="18"/>
          <w:szCs w:val="18"/>
        </w:rPr>
        <w:t>ndeks</w:t>
      </w:r>
      <w:r w:rsidR="003F42CA" w:rsidRPr="003F42CA">
        <w:rPr>
          <w:rFonts w:ascii="Arial Narrow" w:hAnsi="Arial Narrow"/>
          <w:sz w:val="18"/>
          <w:szCs w:val="18"/>
        </w:rPr>
        <w:t xml:space="preserve"> 213,</w:t>
      </w:r>
      <w:r w:rsidR="00C61EF3">
        <w:rPr>
          <w:rFonts w:ascii="Arial Narrow" w:hAnsi="Arial Narrow"/>
          <w:sz w:val="18"/>
          <w:szCs w:val="18"/>
        </w:rPr>
        <w:t>2</w:t>
      </w:r>
      <w:r w:rsidR="008214E7">
        <w:rPr>
          <w:rFonts w:ascii="Arial Narrow" w:hAnsi="Arial Narrow"/>
          <w:sz w:val="18"/>
          <w:szCs w:val="18"/>
        </w:rPr>
        <w:t xml:space="preserve"> </w:t>
      </w:r>
      <w:r w:rsidR="00185B3B">
        <w:rPr>
          <w:rFonts w:ascii="Arial Narrow" w:hAnsi="Arial Narrow"/>
          <w:sz w:val="18"/>
          <w:szCs w:val="18"/>
        </w:rPr>
        <w:t xml:space="preserve"> </w:t>
      </w:r>
      <w:r w:rsidR="00C61EF3">
        <w:rPr>
          <w:rFonts w:ascii="Arial Narrow" w:hAnsi="Arial Narrow"/>
          <w:sz w:val="18"/>
          <w:szCs w:val="18"/>
        </w:rPr>
        <w:t>).</w:t>
      </w:r>
    </w:p>
    <w:p w:rsidR="00185B3B" w:rsidRDefault="00185B3B" w:rsidP="001F6F4B">
      <w:pPr>
        <w:spacing w:after="120"/>
        <w:rPr>
          <w:rFonts w:ascii="Arial Narrow" w:hAnsi="Arial Narrow"/>
          <w:sz w:val="18"/>
          <w:szCs w:val="18"/>
        </w:rPr>
      </w:pPr>
    </w:p>
    <w:p w:rsidR="0058363A" w:rsidRPr="00CD0C07" w:rsidRDefault="0058363A" w:rsidP="001F6F4B">
      <w:pPr>
        <w:spacing w:after="120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Izvori su slijedeći:</w:t>
      </w:r>
    </w:p>
    <w:p w:rsidR="0058363A" w:rsidRPr="00CD0C07" w:rsidRDefault="00C0555A" w:rsidP="0058363A">
      <w:pPr>
        <w:spacing w:after="120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 xml:space="preserve">Odlukom </w:t>
      </w:r>
      <w:r w:rsidR="00F66CBA" w:rsidRPr="00CD0C0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F42CA">
        <w:rPr>
          <w:rFonts w:ascii="Arial Narrow" w:hAnsi="Arial Narrow"/>
          <w:sz w:val="18"/>
          <w:szCs w:val="18"/>
        </w:rPr>
        <w:t>Carneta</w:t>
      </w:r>
      <w:proofErr w:type="spellEnd"/>
      <w:r w:rsidRPr="00CD0C07">
        <w:rPr>
          <w:rFonts w:ascii="Arial Narrow" w:hAnsi="Arial Narrow"/>
          <w:sz w:val="18"/>
          <w:szCs w:val="18"/>
        </w:rPr>
        <w:t xml:space="preserve"> o prijenosu imovine u vlasništvo škole</w:t>
      </w:r>
      <w:r w:rsidR="007D11B4">
        <w:rPr>
          <w:rFonts w:ascii="Arial Narrow" w:hAnsi="Arial Narrow"/>
          <w:sz w:val="18"/>
          <w:szCs w:val="18"/>
        </w:rPr>
        <w:t xml:space="preserve"> prenesena je op</w:t>
      </w:r>
      <w:r w:rsidR="003F42CA">
        <w:rPr>
          <w:rFonts w:ascii="Arial Narrow" w:hAnsi="Arial Narrow"/>
          <w:sz w:val="18"/>
          <w:szCs w:val="18"/>
        </w:rPr>
        <w:t xml:space="preserve">rema po sadašnjoj </w:t>
      </w:r>
      <w:r w:rsidR="007D11B4">
        <w:rPr>
          <w:rFonts w:ascii="Arial Narrow" w:hAnsi="Arial Narrow"/>
          <w:sz w:val="18"/>
          <w:szCs w:val="18"/>
        </w:rPr>
        <w:t xml:space="preserve"> vrijednosti</w:t>
      </w:r>
      <w:r w:rsidR="003F42CA">
        <w:rPr>
          <w:rFonts w:ascii="Arial Narrow" w:hAnsi="Arial Narrow"/>
          <w:sz w:val="18"/>
          <w:szCs w:val="18"/>
        </w:rPr>
        <w:t xml:space="preserve">  59.731,58</w:t>
      </w:r>
      <w:r w:rsidR="008214E7">
        <w:rPr>
          <w:rFonts w:ascii="Arial Narrow" w:hAnsi="Arial Narrow"/>
          <w:sz w:val="18"/>
          <w:szCs w:val="18"/>
        </w:rPr>
        <w:t xml:space="preserve"> </w:t>
      </w:r>
      <w:r w:rsidR="0058363A" w:rsidRPr="00CD0C07">
        <w:rPr>
          <w:rFonts w:ascii="Arial Narrow" w:hAnsi="Arial Narrow"/>
          <w:sz w:val="18"/>
          <w:szCs w:val="18"/>
        </w:rPr>
        <w:t xml:space="preserve"> eura.</w:t>
      </w:r>
    </w:p>
    <w:p w:rsidR="00013E32" w:rsidRPr="00CD0C07" w:rsidRDefault="0058363A" w:rsidP="003F42CA">
      <w:pPr>
        <w:spacing w:after="120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R</w:t>
      </w:r>
      <w:r w:rsidR="005E74D8" w:rsidRPr="00CD0C07">
        <w:rPr>
          <w:rFonts w:ascii="Arial Narrow" w:hAnsi="Arial Narrow"/>
          <w:sz w:val="18"/>
          <w:szCs w:val="18"/>
        </w:rPr>
        <w:t>ačunalna oprema</w:t>
      </w:r>
      <w:r w:rsidR="00C0555A" w:rsidRPr="00CD0C07">
        <w:rPr>
          <w:rFonts w:ascii="Arial Narrow" w:hAnsi="Arial Narrow"/>
          <w:sz w:val="18"/>
          <w:szCs w:val="18"/>
        </w:rPr>
        <w:t xml:space="preserve"> je sa izvan</w:t>
      </w:r>
      <w:r w:rsidR="00CD0C07">
        <w:rPr>
          <w:rFonts w:ascii="Arial Narrow" w:hAnsi="Arial Narrow"/>
          <w:sz w:val="18"/>
          <w:szCs w:val="18"/>
        </w:rPr>
        <w:t xml:space="preserve"> </w:t>
      </w:r>
      <w:r w:rsidR="00C0555A" w:rsidRPr="00CD0C07">
        <w:rPr>
          <w:rFonts w:ascii="Arial Narrow" w:hAnsi="Arial Narrow"/>
          <w:sz w:val="18"/>
          <w:szCs w:val="18"/>
        </w:rPr>
        <w:t>bilančne evidencije isknjižena</w:t>
      </w:r>
      <w:r w:rsidR="005E74D8" w:rsidRPr="00CD0C07">
        <w:rPr>
          <w:rFonts w:ascii="Arial Narrow" w:hAnsi="Arial Narrow"/>
          <w:sz w:val="18"/>
          <w:szCs w:val="18"/>
        </w:rPr>
        <w:t xml:space="preserve"> i </w:t>
      </w:r>
      <w:r w:rsidR="00C0555A" w:rsidRPr="00CD0C07">
        <w:rPr>
          <w:rFonts w:ascii="Arial Narrow" w:hAnsi="Arial Narrow"/>
          <w:sz w:val="18"/>
          <w:szCs w:val="18"/>
        </w:rPr>
        <w:t xml:space="preserve"> </w:t>
      </w:r>
      <w:r w:rsidR="005E74D8" w:rsidRPr="00CD0C07">
        <w:rPr>
          <w:rFonts w:ascii="Arial Narrow" w:hAnsi="Arial Narrow"/>
          <w:sz w:val="18"/>
          <w:szCs w:val="18"/>
        </w:rPr>
        <w:t xml:space="preserve">knjižena </w:t>
      </w:r>
      <w:r w:rsidR="007F0424" w:rsidRPr="00CD0C07">
        <w:rPr>
          <w:rFonts w:ascii="Arial Narrow" w:hAnsi="Arial Narrow"/>
          <w:sz w:val="18"/>
          <w:szCs w:val="18"/>
        </w:rPr>
        <w:t>na</w:t>
      </w:r>
      <w:r w:rsidR="005E74D8" w:rsidRPr="00CD0C07">
        <w:rPr>
          <w:rFonts w:ascii="Arial Narrow" w:hAnsi="Arial Narrow"/>
          <w:sz w:val="18"/>
          <w:szCs w:val="18"/>
        </w:rPr>
        <w:t xml:space="preserve"> povećanje opreme preko 915.</w:t>
      </w:r>
    </w:p>
    <w:p w:rsidR="00013E32" w:rsidRDefault="003F42CA" w:rsidP="00D556B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Iz sredstva </w:t>
      </w:r>
      <w:r w:rsidR="009D6174">
        <w:rPr>
          <w:rFonts w:ascii="Arial Narrow" w:hAnsi="Arial Narrow"/>
          <w:sz w:val="18"/>
          <w:szCs w:val="18"/>
        </w:rPr>
        <w:t xml:space="preserve">Osnivača,a za potrebe CDŠ  nabavljeno  je opreme </w:t>
      </w:r>
      <w:r>
        <w:rPr>
          <w:rFonts w:ascii="Arial Narrow" w:hAnsi="Arial Narrow"/>
          <w:sz w:val="18"/>
          <w:szCs w:val="18"/>
        </w:rPr>
        <w:t xml:space="preserve"> </w:t>
      </w:r>
      <w:r w:rsidR="00CD0C07">
        <w:rPr>
          <w:rFonts w:ascii="Arial Narrow" w:hAnsi="Arial Narrow"/>
          <w:sz w:val="18"/>
          <w:szCs w:val="18"/>
        </w:rPr>
        <w:t xml:space="preserve"> </w:t>
      </w:r>
      <w:r w:rsidR="009D6174">
        <w:rPr>
          <w:rFonts w:ascii="Arial Narrow" w:hAnsi="Arial Narrow"/>
          <w:sz w:val="18"/>
          <w:szCs w:val="18"/>
        </w:rPr>
        <w:t xml:space="preserve">u iznosu 1.686,25 eura </w:t>
      </w:r>
      <w:r w:rsidR="009D6174" w:rsidRPr="009D6174">
        <w:rPr>
          <w:rFonts w:ascii="Arial Narrow" w:hAnsi="Arial Narrow"/>
          <w:sz w:val="18"/>
          <w:szCs w:val="18"/>
        </w:rPr>
        <w:t xml:space="preserve">( </w:t>
      </w:r>
      <w:proofErr w:type="spellStart"/>
      <w:r w:rsidR="009D6174" w:rsidRPr="009D6174">
        <w:rPr>
          <w:rFonts w:ascii="Arial Narrow" w:hAnsi="Arial Narrow"/>
          <w:sz w:val="18"/>
          <w:szCs w:val="18"/>
        </w:rPr>
        <w:t>komposter</w:t>
      </w:r>
      <w:proofErr w:type="spellEnd"/>
      <w:r w:rsidR="003C772B">
        <w:rPr>
          <w:rFonts w:ascii="Arial Narrow" w:hAnsi="Arial Narrow"/>
          <w:sz w:val="18"/>
          <w:szCs w:val="18"/>
        </w:rPr>
        <w:t xml:space="preserve"> </w:t>
      </w:r>
      <w:r w:rsidR="009D6174" w:rsidRPr="009D6174">
        <w:rPr>
          <w:rFonts w:ascii="Arial Narrow" w:hAnsi="Arial Narrow"/>
          <w:sz w:val="18"/>
          <w:szCs w:val="18"/>
        </w:rPr>
        <w:t>)</w:t>
      </w:r>
    </w:p>
    <w:p w:rsidR="00CA5D77" w:rsidRDefault="00CA5D77" w:rsidP="00D556B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 xml:space="preserve">Iz projekta </w:t>
      </w:r>
      <w:proofErr w:type="spellStart"/>
      <w:r>
        <w:rPr>
          <w:rFonts w:ascii="Arial Narrow" w:hAnsi="Arial Narrow"/>
          <w:sz w:val="18"/>
          <w:szCs w:val="18"/>
        </w:rPr>
        <w:t>BioMozaik</w:t>
      </w:r>
      <w:proofErr w:type="spellEnd"/>
      <w:r>
        <w:rPr>
          <w:rFonts w:ascii="Arial Narrow" w:hAnsi="Arial Narrow"/>
          <w:sz w:val="18"/>
          <w:szCs w:val="18"/>
        </w:rPr>
        <w:t xml:space="preserve"> Krš i more nabavljena je meteorolo</w:t>
      </w:r>
      <w:r w:rsidR="003C772B">
        <w:rPr>
          <w:rFonts w:ascii="Arial Narrow" w:hAnsi="Arial Narrow"/>
          <w:sz w:val="18"/>
          <w:szCs w:val="18"/>
        </w:rPr>
        <w:t>š</w:t>
      </w:r>
      <w:r>
        <w:rPr>
          <w:rFonts w:ascii="Arial Narrow" w:hAnsi="Arial Narrow"/>
          <w:sz w:val="18"/>
          <w:szCs w:val="18"/>
        </w:rPr>
        <w:t>ka stanica u iznosu 1.140,00 eura</w:t>
      </w:r>
    </w:p>
    <w:p w:rsidR="00371F9E" w:rsidRPr="00CD0C07" w:rsidRDefault="00371F9E" w:rsidP="00D556B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Iz sredstava Državnog proračuna u okviru CDŠ nabavljeno je opreme u iznosu 12.279,71  ( glazbene, sportske, uredske )</w:t>
      </w:r>
    </w:p>
    <w:p w:rsidR="00F66CBA" w:rsidRPr="009D68D4" w:rsidRDefault="00AC577A" w:rsidP="001F6F4B">
      <w:pPr>
        <w:spacing w:after="120"/>
        <w:rPr>
          <w:rFonts w:ascii="Arial Narrow" w:hAnsi="Arial Narrow"/>
          <w:sz w:val="18"/>
          <w:szCs w:val="18"/>
        </w:rPr>
      </w:pPr>
      <w:r w:rsidRPr="009D68D4">
        <w:rPr>
          <w:rFonts w:ascii="Arial Narrow" w:hAnsi="Arial Narrow"/>
          <w:sz w:val="18"/>
          <w:szCs w:val="18"/>
        </w:rPr>
        <w:t xml:space="preserve">Povećana je vrijednost </w:t>
      </w:r>
      <w:r w:rsidR="00F66CBA" w:rsidRPr="009D68D4">
        <w:rPr>
          <w:rFonts w:ascii="Arial Narrow" w:hAnsi="Arial Narrow"/>
          <w:sz w:val="18"/>
          <w:szCs w:val="18"/>
        </w:rPr>
        <w:t xml:space="preserve">ispravka vrijednosti </w:t>
      </w:r>
      <w:r w:rsidRPr="009D68D4">
        <w:rPr>
          <w:rFonts w:ascii="Arial Narrow" w:hAnsi="Arial Narrow"/>
          <w:sz w:val="18"/>
          <w:szCs w:val="18"/>
        </w:rPr>
        <w:t xml:space="preserve"> </w:t>
      </w:r>
      <w:r w:rsidR="00F66CBA" w:rsidRPr="009D68D4">
        <w:rPr>
          <w:rFonts w:ascii="Arial Narrow" w:hAnsi="Arial Narrow"/>
          <w:sz w:val="18"/>
          <w:szCs w:val="18"/>
        </w:rPr>
        <w:t>opreme</w:t>
      </w:r>
      <w:r w:rsidR="00471991" w:rsidRPr="009D68D4">
        <w:rPr>
          <w:rFonts w:ascii="Arial Narrow" w:hAnsi="Arial Narrow"/>
          <w:sz w:val="18"/>
          <w:szCs w:val="18"/>
        </w:rPr>
        <w:t xml:space="preserve"> </w:t>
      </w:r>
      <w:r w:rsidR="00D556B7" w:rsidRPr="009D68D4">
        <w:rPr>
          <w:rFonts w:ascii="Arial Narrow" w:hAnsi="Arial Narrow"/>
          <w:sz w:val="18"/>
          <w:szCs w:val="18"/>
        </w:rPr>
        <w:t xml:space="preserve">( </w:t>
      </w:r>
      <w:r w:rsidR="009D68D4" w:rsidRPr="009D68D4">
        <w:rPr>
          <w:rFonts w:ascii="Arial Narrow" w:hAnsi="Arial Narrow"/>
          <w:sz w:val="18"/>
          <w:szCs w:val="18"/>
        </w:rPr>
        <w:t>Indeks 147,00</w:t>
      </w:r>
      <w:r w:rsidR="003C772B">
        <w:rPr>
          <w:rFonts w:ascii="Arial Narrow" w:hAnsi="Arial Narrow"/>
          <w:sz w:val="18"/>
          <w:szCs w:val="18"/>
        </w:rPr>
        <w:t xml:space="preserve"> </w:t>
      </w:r>
      <w:r w:rsidRPr="009D68D4">
        <w:rPr>
          <w:rFonts w:ascii="Arial Narrow" w:hAnsi="Arial Narrow"/>
          <w:sz w:val="18"/>
          <w:szCs w:val="18"/>
        </w:rPr>
        <w:t xml:space="preserve">), a istovremeno je </w:t>
      </w:r>
      <w:r w:rsidR="00013E32" w:rsidRPr="009D68D4">
        <w:rPr>
          <w:rFonts w:ascii="Arial Narrow" w:hAnsi="Arial Narrow"/>
          <w:sz w:val="18"/>
          <w:szCs w:val="18"/>
        </w:rPr>
        <w:t xml:space="preserve">povećana vrijednost nabavljene </w:t>
      </w:r>
      <w:r w:rsidRPr="009D68D4">
        <w:rPr>
          <w:rFonts w:ascii="Arial Narrow" w:hAnsi="Arial Narrow"/>
          <w:sz w:val="18"/>
          <w:szCs w:val="18"/>
        </w:rPr>
        <w:t xml:space="preserve"> opreme ( Indeks </w:t>
      </w:r>
      <w:r w:rsidR="009D68D4" w:rsidRPr="009D68D4">
        <w:rPr>
          <w:rFonts w:ascii="Arial Narrow" w:hAnsi="Arial Narrow"/>
          <w:sz w:val="18"/>
          <w:szCs w:val="18"/>
        </w:rPr>
        <w:t>od 102,</w:t>
      </w:r>
      <w:r w:rsidR="00C61EF3">
        <w:rPr>
          <w:rFonts w:ascii="Arial Narrow" w:hAnsi="Arial Narrow"/>
          <w:sz w:val="18"/>
          <w:szCs w:val="18"/>
        </w:rPr>
        <w:t>8</w:t>
      </w:r>
      <w:r w:rsidR="009D68D4" w:rsidRPr="009D68D4">
        <w:rPr>
          <w:rFonts w:ascii="Arial Narrow" w:hAnsi="Arial Narrow"/>
          <w:sz w:val="18"/>
          <w:szCs w:val="18"/>
        </w:rPr>
        <w:t xml:space="preserve"> do 239,30 </w:t>
      </w:r>
      <w:r w:rsidR="00CD0C07" w:rsidRPr="009D68D4">
        <w:rPr>
          <w:rFonts w:ascii="Arial Narrow" w:hAnsi="Arial Narrow"/>
          <w:sz w:val="18"/>
          <w:szCs w:val="18"/>
        </w:rPr>
        <w:t>)  što  je rezultiralo i</w:t>
      </w:r>
      <w:r w:rsidRPr="009D68D4">
        <w:rPr>
          <w:rFonts w:ascii="Arial Narrow" w:hAnsi="Arial Narrow"/>
          <w:sz w:val="18"/>
          <w:szCs w:val="18"/>
        </w:rPr>
        <w:t xml:space="preserve"> povećanje</w:t>
      </w:r>
      <w:r w:rsidR="009D68D4" w:rsidRPr="009D68D4">
        <w:rPr>
          <w:rFonts w:ascii="Arial Narrow" w:hAnsi="Arial Narrow"/>
          <w:sz w:val="18"/>
          <w:szCs w:val="18"/>
        </w:rPr>
        <w:t>m</w:t>
      </w:r>
      <w:r w:rsidR="00F66CBA" w:rsidRPr="009D68D4">
        <w:rPr>
          <w:rFonts w:ascii="Arial Narrow" w:hAnsi="Arial Narrow"/>
          <w:sz w:val="18"/>
          <w:szCs w:val="18"/>
        </w:rPr>
        <w:t xml:space="preserve"> </w:t>
      </w:r>
      <w:r w:rsidRPr="009D68D4">
        <w:rPr>
          <w:rFonts w:ascii="Arial Narrow" w:hAnsi="Arial Narrow"/>
          <w:sz w:val="18"/>
          <w:szCs w:val="18"/>
        </w:rPr>
        <w:t>vrijednosti du</w:t>
      </w:r>
      <w:r w:rsidR="00D556B7" w:rsidRPr="009D68D4">
        <w:rPr>
          <w:rFonts w:ascii="Arial Narrow" w:hAnsi="Arial Narrow"/>
          <w:sz w:val="18"/>
          <w:szCs w:val="18"/>
        </w:rPr>
        <w:t>gotrajne imovine</w:t>
      </w:r>
      <w:r w:rsidR="003C772B">
        <w:rPr>
          <w:rFonts w:ascii="Arial Narrow" w:hAnsi="Arial Narrow"/>
          <w:sz w:val="18"/>
          <w:szCs w:val="18"/>
        </w:rPr>
        <w:t xml:space="preserve"> </w:t>
      </w:r>
      <w:r w:rsidR="00D556B7" w:rsidRPr="009D68D4">
        <w:rPr>
          <w:rFonts w:ascii="Arial Narrow" w:hAnsi="Arial Narrow"/>
          <w:sz w:val="18"/>
          <w:szCs w:val="18"/>
        </w:rPr>
        <w:t xml:space="preserve">( Indeks </w:t>
      </w:r>
      <w:r w:rsidR="009D68D4" w:rsidRPr="009D68D4">
        <w:rPr>
          <w:rFonts w:ascii="Arial Narrow" w:hAnsi="Arial Narrow"/>
          <w:sz w:val="18"/>
          <w:szCs w:val="18"/>
        </w:rPr>
        <w:t>213,</w:t>
      </w:r>
      <w:r w:rsidR="00C61EF3">
        <w:rPr>
          <w:rFonts w:ascii="Arial Narrow" w:hAnsi="Arial Narrow"/>
          <w:sz w:val="18"/>
          <w:szCs w:val="18"/>
        </w:rPr>
        <w:t>2</w:t>
      </w:r>
      <w:r w:rsidR="003C772B">
        <w:rPr>
          <w:rFonts w:ascii="Arial Narrow" w:hAnsi="Arial Narrow"/>
          <w:sz w:val="18"/>
          <w:szCs w:val="18"/>
        </w:rPr>
        <w:t xml:space="preserve"> </w:t>
      </w:r>
      <w:r w:rsidRPr="009D68D4">
        <w:rPr>
          <w:rFonts w:ascii="Arial Narrow" w:hAnsi="Arial Narrow"/>
          <w:sz w:val="18"/>
          <w:szCs w:val="18"/>
        </w:rPr>
        <w:t>)</w:t>
      </w:r>
      <w:r w:rsidR="00013E32" w:rsidRPr="009D68D4">
        <w:rPr>
          <w:rFonts w:ascii="Arial Narrow" w:hAnsi="Arial Narrow"/>
          <w:sz w:val="18"/>
          <w:szCs w:val="18"/>
        </w:rPr>
        <w:t>.</w:t>
      </w:r>
    </w:p>
    <w:p w:rsidR="00013E32" w:rsidRPr="008A7940" w:rsidRDefault="00013E32" w:rsidP="008A7940">
      <w:pPr>
        <w:pStyle w:val="Tijeloteksta"/>
        <w:jc w:val="left"/>
        <w:rPr>
          <w:rFonts w:ascii="Arial Narrow" w:eastAsiaTheme="minorEastAsia" w:hAnsi="Arial Narrow" w:cstheme="minorBidi"/>
          <w:b w:val="0"/>
          <w:bCs w:val="0"/>
          <w:sz w:val="18"/>
          <w:szCs w:val="18"/>
        </w:rPr>
      </w:pPr>
      <w:r w:rsidRPr="00CD0C07">
        <w:rPr>
          <w:rFonts w:ascii="Arial Narrow" w:eastAsiaTheme="minorEastAsia" w:hAnsi="Arial Narrow" w:cstheme="minorBidi"/>
          <w:b w:val="0"/>
          <w:bCs w:val="0"/>
          <w:sz w:val="18"/>
          <w:szCs w:val="18"/>
        </w:rPr>
        <w:t>Iz horizontalne analize, uspoređujući podatke o tendenciji i dinamici promjena pojedinih odjeljaka građevinskih objekata te postrojenja i oprem</w:t>
      </w:r>
      <w:r w:rsidRPr="008A7940">
        <w:rPr>
          <w:rFonts w:ascii="Arial Narrow" w:eastAsiaTheme="minorEastAsia" w:hAnsi="Arial Narrow" w:cstheme="minorBidi"/>
          <w:b w:val="0"/>
          <w:bCs w:val="0"/>
          <w:sz w:val="18"/>
          <w:szCs w:val="18"/>
        </w:rPr>
        <w:t>e</w:t>
      </w:r>
      <w:r w:rsidR="00D556B7" w:rsidRPr="008A7940">
        <w:rPr>
          <w:rFonts w:ascii="Arial Narrow" w:eastAsiaTheme="minorEastAsia" w:hAnsi="Arial Narrow" w:cstheme="minorBidi"/>
          <w:b w:val="0"/>
          <w:bCs w:val="0"/>
          <w:sz w:val="18"/>
          <w:szCs w:val="18"/>
        </w:rPr>
        <w:t xml:space="preserve"> na početku i na kraju 202</w:t>
      </w:r>
      <w:r w:rsidR="00682E93" w:rsidRPr="008A7940">
        <w:rPr>
          <w:rFonts w:ascii="Arial Narrow" w:eastAsiaTheme="minorEastAsia" w:hAnsi="Arial Narrow" w:cstheme="minorBidi"/>
          <w:b w:val="0"/>
          <w:bCs w:val="0"/>
          <w:sz w:val="18"/>
          <w:szCs w:val="18"/>
        </w:rPr>
        <w:t>4</w:t>
      </w:r>
      <w:r w:rsidR="00324DE1" w:rsidRPr="008A7940">
        <w:rPr>
          <w:rFonts w:ascii="Arial Narrow" w:eastAsiaTheme="minorEastAsia" w:hAnsi="Arial Narrow" w:cstheme="minorBidi"/>
          <w:b w:val="0"/>
          <w:bCs w:val="0"/>
          <w:sz w:val="18"/>
          <w:szCs w:val="18"/>
        </w:rPr>
        <w:t xml:space="preserve"> </w:t>
      </w:r>
      <w:r w:rsidRPr="008A7940">
        <w:rPr>
          <w:rFonts w:ascii="Arial Narrow" w:eastAsiaTheme="minorEastAsia" w:hAnsi="Arial Narrow" w:cstheme="minorBidi"/>
          <w:b w:val="0"/>
          <w:bCs w:val="0"/>
          <w:sz w:val="18"/>
          <w:szCs w:val="18"/>
        </w:rPr>
        <w:t>godine, slijed</w:t>
      </w:r>
      <w:r w:rsidR="00D556B7" w:rsidRPr="008A7940">
        <w:rPr>
          <w:rFonts w:ascii="Arial Narrow" w:eastAsiaTheme="minorEastAsia" w:hAnsi="Arial Narrow" w:cstheme="minorBidi"/>
          <w:b w:val="0"/>
          <w:bCs w:val="0"/>
          <w:sz w:val="18"/>
          <w:szCs w:val="18"/>
        </w:rPr>
        <w:t>i zaključak da je tijekom 202</w:t>
      </w:r>
      <w:r w:rsidR="00682E93" w:rsidRPr="008A7940">
        <w:rPr>
          <w:rFonts w:ascii="Arial Narrow" w:eastAsiaTheme="minorEastAsia" w:hAnsi="Arial Narrow" w:cstheme="minorBidi"/>
          <w:b w:val="0"/>
          <w:bCs w:val="0"/>
          <w:sz w:val="18"/>
          <w:szCs w:val="18"/>
        </w:rPr>
        <w:t>4</w:t>
      </w:r>
      <w:r w:rsidRPr="008A7940">
        <w:rPr>
          <w:rFonts w:ascii="Arial Narrow" w:eastAsiaTheme="minorEastAsia" w:hAnsi="Arial Narrow" w:cstheme="minorBidi"/>
          <w:b w:val="0"/>
          <w:bCs w:val="0"/>
          <w:sz w:val="18"/>
          <w:szCs w:val="18"/>
        </w:rPr>
        <w:t xml:space="preserve">. godine </w:t>
      </w:r>
      <w:r w:rsidR="008A7940" w:rsidRPr="008A7940">
        <w:rPr>
          <w:rFonts w:ascii="Arial Narrow" w:eastAsiaTheme="minorEastAsia" w:hAnsi="Arial Narrow" w:cstheme="minorBidi"/>
          <w:b w:val="0"/>
          <w:bCs w:val="0"/>
          <w:sz w:val="18"/>
          <w:szCs w:val="18"/>
        </w:rPr>
        <w:t xml:space="preserve">smanjena </w:t>
      </w:r>
      <w:r w:rsidRPr="008A7940">
        <w:rPr>
          <w:rFonts w:ascii="Arial Narrow" w:eastAsiaTheme="minorEastAsia" w:hAnsi="Arial Narrow" w:cstheme="minorBidi"/>
          <w:b w:val="0"/>
          <w:bCs w:val="0"/>
          <w:sz w:val="18"/>
          <w:szCs w:val="18"/>
        </w:rPr>
        <w:t xml:space="preserve"> vrijednost </w:t>
      </w:r>
      <w:r w:rsidR="008A7940" w:rsidRPr="008A7940">
        <w:rPr>
          <w:rFonts w:ascii="Arial Narrow" w:eastAsiaTheme="minorEastAsia" w:hAnsi="Arial Narrow" w:cstheme="minorBidi"/>
          <w:b w:val="0"/>
          <w:bCs w:val="0"/>
          <w:sz w:val="18"/>
          <w:szCs w:val="18"/>
        </w:rPr>
        <w:t>građevinskih objekata, a povećana vrijednost pos</w:t>
      </w:r>
      <w:r w:rsidR="008A7940">
        <w:rPr>
          <w:rFonts w:ascii="Arial Narrow" w:eastAsiaTheme="minorEastAsia" w:hAnsi="Arial Narrow" w:cstheme="minorBidi"/>
          <w:b w:val="0"/>
          <w:bCs w:val="0"/>
          <w:sz w:val="18"/>
          <w:szCs w:val="18"/>
        </w:rPr>
        <w:t>trojenja i opreme.</w:t>
      </w:r>
    </w:p>
    <w:p w:rsidR="00D55A7D" w:rsidRPr="008A7940" w:rsidRDefault="00AE6EC0" w:rsidP="00D55A7D">
      <w:pPr>
        <w:spacing w:after="120"/>
        <w:rPr>
          <w:rFonts w:ascii="Arial Narrow" w:hAnsi="Arial Narrow"/>
          <w:sz w:val="18"/>
          <w:szCs w:val="18"/>
        </w:rPr>
      </w:pPr>
      <w:r w:rsidRPr="008A7940">
        <w:rPr>
          <w:rFonts w:ascii="Arial Narrow" w:hAnsi="Arial Narrow"/>
          <w:sz w:val="18"/>
          <w:szCs w:val="18"/>
        </w:rPr>
        <w:t xml:space="preserve">U </w:t>
      </w:r>
      <w:r w:rsidR="000425EB" w:rsidRPr="008A7940">
        <w:rPr>
          <w:rFonts w:ascii="Arial Narrow" w:hAnsi="Arial Narrow"/>
          <w:sz w:val="18"/>
          <w:szCs w:val="18"/>
        </w:rPr>
        <w:t>202</w:t>
      </w:r>
      <w:r w:rsidR="00F616A1" w:rsidRPr="008A7940">
        <w:rPr>
          <w:rFonts w:ascii="Arial Narrow" w:hAnsi="Arial Narrow"/>
          <w:sz w:val="18"/>
          <w:szCs w:val="18"/>
        </w:rPr>
        <w:t>4</w:t>
      </w:r>
      <w:r w:rsidRPr="008A7940">
        <w:rPr>
          <w:rFonts w:ascii="Arial Narrow" w:hAnsi="Arial Narrow"/>
          <w:sz w:val="18"/>
          <w:szCs w:val="18"/>
        </w:rPr>
        <w:t>. godini n</w:t>
      </w:r>
      <w:r w:rsidR="00D55A7D" w:rsidRPr="008A7940">
        <w:rPr>
          <w:rFonts w:ascii="Arial Narrow" w:hAnsi="Arial Narrow"/>
          <w:sz w:val="18"/>
          <w:szCs w:val="18"/>
        </w:rPr>
        <w:t xml:space="preserve">abavljeno je sitnog inventara u vrijednosti  </w:t>
      </w:r>
      <w:r w:rsidR="008A7940" w:rsidRPr="008A7940">
        <w:rPr>
          <w:rFonts w:ascii="Arial Narrow" w:hAnsi="Arial Narrow"/>
          <w:sz w:val="18"/>
          <w:szCs w:val="18"/>
        </w:rPr>
        <w:t>21.104,33</w:t>
      </w:r>
      <w:r w:rsidR="000425EB" w:rsidRPr="008A7940">
        <w:rPr>
          <w:rFonts w:ascii="Arial Narrow" w:hAnsi="Arial Narrow"/>
          <w:sz w:val="18"/>
          <w:szCs w:val="18"/>
        </w:rPr>
        <w:t xml:space="preserve"> </w:t>
      </w:r>
      <w:r w:rsidR="008A7940" w:rsidRPr="008A7940">
        <w:rPr>
          <w:rFonts w:ascii="Arial Narrow" w:hAnsi="Arial Narrow"/>
          <w:sz w:val="18"/>
          <w:szCs w:val="18"/>
        </w:rPr>
        <w:t xml:space="preserve"> </w:t>
      </w:r>
      <w:r w:rsidR="000425EB" w:rsidRPr="008A7940">
        <w:rPr>
          <w:rFonts w:ascii="Arial Narrow" w:hAnsi="Arial Narrow"/>
          <w:sz w:val="18"/>
          <w:szCs w:val="18"/>
        </w:rPr>
        <w:t>eura</w:t>
      </w:r>
      <w:r w:rsidR="00594A23" w:rsidRPr="008A7940">
        <w:rPr>
          <w:rFonts w:ascii="Arial Narrow" w:hAnsi="Arial Narrow"/>
          <w:sz w:val="18"/>
          <w:szCs w:val="18"/>
        </w:rPr>
        <w:t xml:space="preserve"> </w:t>
      </w:r>
      <w:r w:rsidR="00013E32" w:rsidRPr="008A7940">
        <w:rPr>
          <w:rFonts w:ascii="Arial Narrow" w:hAnsi="Arial Narrow"/>
          <w:sz w:val="18"/>
          <w:szCs w:val="18"/>
        </w:rPr>
        <w:t>( Izvor Osnivač</w:t>
      </w:r>
      <w:r w:rsidR="000425EB" w:rsidRPr="008A7940">
        <w:rPr>
          <w:rFonts w:ascii="Arial Narrow" w:hAnsi="Arial Narrow"/>
          <w:sz w:val="18"/>
          <w:szCs w:val="18"/>
        </w:rPr>
        <w:t xml:space="preserve"> i Državni proračun</w:t>
      </w:r>
      <w:r w:rsidR="00471991" w:rsidRPr="008A7940">
        <w:rPr>
          <w:rFonts w:ascii="Arial Narrow" w:hAnsi="Arial Narrow"/>
          <w:sz w:val="18"/>
          <w:szCs w:val="18"/>
        </w:rPr>
        <w:t xml:space="preserve"> – cjelodnevna škola</w:t>
      </w:r>
      <w:r w:rsidR="00185B3B">
        <w:rPr>
          <w:rFonts w:ascii="Arial Narrow" w:hAnsi="Arial Narrow"/>
          <w:sz w:val="18"/>
          <w:szCs w:val="18"/>
        </w:rPr>
        <w:t xml:space="preserve"> </w:t>
      </w:r>
      <w:r w:rsidR="000425EB" w:rsidRPr="008A7940">
        <w:rPr>
          <w:rFonts w:ascii="Arial Narrow" w:hAnsi="Arial Narrow"/>
          <w:sz w:val="18"/>
          <w:szCs w:val="18"/>
        </w:rPr>
        <w:t>)</w:t>
      </w:r>
      <w:r w:rsidR="00471991" w:rsidRPr="008A7940">
        <w:rPr>
          <w:rFonts w:ascii="Arial Narrow" w:hAnsi="Arial Narrow"/>
          <w:sz w:val="18"/>
          <w:szCs w:val="18"/>
        </w:rPr>
        <w:t>.</w:t>
      </w:r>
      <w:r w:rsidR="000425EB" w:rsidRPr="008A7940">
        <w:rPr>
          <w:rFonts w:ascii="Arial Narrow" w:hAnsi="Arial Narrow"/>
          <w:sz w:val="18"/>
          <w:szCs w:val="18"/>
        </w:rPr>
        <w:t xml:space="preserve">  N</w:t>
      </w:r>
      <w:r w:rsidR="00013E32" w:rsidRPr="008A7940">
        <w:rPr>
          <w:rFonts w:ascii="Arial Narrow" w:hAnsi="Arial Narrow"/>
          <w:sz w:val="18"/>
          <w:szCs w:val="18"/>
        </w:rPr>
        <w:t>apravljen je ispravak vrijednosti istog. Indeks na po</w:t>
      </w:r>
      <w:r w:rsidR="000425EB" w:rsidRPr="008A7940">
        <w:rPr>
          <w:rFonts w:ascii="Arial Narrow" w:hAnsi="Arial Narrow"/>
          <w:sz w:val="18"/>
          <w:szCs w:val="18"/>
        </w:rPr>
        <w:t>ziciji sitnog inventara je 1</w:t>
      </w:r>
      <w:r w:rsidR="008A7940" w:rsidRPr="008A7940">
        <w:rPr>
          <w:rFonts w:ascii="Arial Narrow" w:hAnsi="Arial Narrow"/>
          <w:sz w:val="18"/>
          <w:szCs w:val="18"/>
        </w:rPr>
        <w:t>43,5</w:t>
      </w:r>
      <w:r w:rsidR="008A7940">
        <w:rPr>
          <w:rFonts w:ascii="Arial Narrow" w:hAnsi="Arial Narrow"/>
          <w:sz w:val="18"/>
          <w:szCs w:val="18"/>
        </w:rPr>
        <w:t>.</w:t>
      </w:r>
    </w:p>
    <w:p w:rsidR="000A7340" w:rsidRPr="002E4D44" w:rsidRDefault="00D55A7D" w:rsidP="00D55A7D">
      <w:pPr>
        <w:spacing w:after="120"/>
        <w:rPr>
          <w:rFonts w:ascii="Arial Narrow" w:hAnsi="Arial Narrow"/>
          <w:sz w:val="18"/>
          <w:szCs w:val="18"/>
        </w:rPr>
      </w:pPr>
      <w:r w:rsidRPr="002E4D44">
        <w:rPr>
          <w:rFonts w:ascii="Arial Narrow" w:hAnsi="Arial Narrow"/>
          <w:sz w:val="18"/>
          <w:szCs w:val="18"/>
        </w:rPr>
        <w:t>Ministarst</w:t>
      </w:r>
      <w:r w:rsidR="006A7F60" w:rsidRPr="002E4D44">
        <w:rPr>
          <w:rFonts w:ascii="Arial Narrow" w:hAnsi="Arial Narrow"/>
          <w:sz w:val="18"/>
          <w:szCs w:val="18"/>
        </w:rPr>
        <w:t xml:space="preserve">vo je financiralo nabavku udžbenika </w:t>
      </w:r>
      <w:r w:rsidRPr="002E4D44">
        <w:rPr>
          <w:rFonts w:ascii="Arial Narrow" w:hAnsi="Arial Narrow"/>
          <w:sz w:val="18"/>
          <w:szCs w:val="18"/>
        </w:rPr>
        <w:t xml:space="preserve"> i lektire za školsku knjižnicu</w:t>
      </w:r>
      <w:r w:rsidR="002E1599" w:rsidRPr="002E4D44">
        <w:rPr>
          <w:rFonts w:ascii="Arial Narrow" w:hAnsi="Arial Narrow"/>
          <w:sz w:val="18"/>
          <w:szCs w:val="18"/>
        </w:rPr>
        <w:t xml:space="preserve"> </w:t>
      </w:r>
      <w:r w:rsidR="006D6823" w:rsidRPr="002E4D44">
        <w:rPr>
          <w:rFonts w:ascii="Arial Narrow" w:hAnsi="Arial Narrow"/>
          <w:sz w:val="18"/>
          <w:szCs w:val="18"/>
        </w:rPr>
        <w:t xml:space="preserve"> (</w:t>
      </w:r>
      <w:r w:rsidR="002E4D44" w:rsidRPr="002E4D44">
        <w:rPr>
          <w:rFonts w:ascii="Arial Narrow" w:hAnsi="Arial Narrow"/>
          <w:sz w:val="18"/>
          <w:szCs w:val="18"/>
        </w:rPr>
        <w:t xml:space="preserve"> </w:t>
      </w:r>
      <w:r w:rsidR="002E4D44">
        <w:rPr>
          <w:rFonts w:ascii="Arial Narrow" w:hAnsi="Arial Narrow"/>
          <w:sz w:val="18"/>
          <w:szCs w:val="18"/>
        </w:rPr>
        <w:t>13.2</w:t>
      </w:r>
      <w:r w:rsidR="002E4D44" w:rsidRPr="002E4D44">
        <w:rPr>
          <w:rFonts w:ascii="Arial Narrow" w:hAnsi="Arial Narrow"/>
          <w:sz w:val="18"/>
          <w:szCs w:val="18"/>
        </w:rPr>
        <w:t>07,42</w:t>
      </w:r>
      <w:r w:rsidR="000425EB" w:rsidRPr="002E4D44">
        <w:rPr>
          <w:rFonts w:ascii="Arial Narrow" w:hAnsi="Arial Narrow"/>
          <w:sz w:val="18"/>
          <w:szCs w:val="18"/>
        </w:rPr>
        <w:t xml:space="preserve"> eura</w:t>
      </w:r>
      <w:r w:rsidR="006D6823" w:rsidRPr="002E4D44">
        <w:rPr>
          <w:rFonts w:ascii="Arial Narrow" w:hAnsi="Arial Narrow"/>
          <w:sz w:val="18"/>
          <w:szCs w:val="18"/>
        </w:rPr>
        <w:t xml:space="preserve"> )</w:t>
      </w:r>
      <w:r w:rsidRPr="002E4D44">
        <w:rPr>
          <w:rFonts w:ascii="Arial Narrow" w:hAnsi="Arial Narrow"/>
          <w:sz w:val="18"/>
          <w:szCs w:val="18"/>
        </w:rPr>
        <w:t>,</w:t>
      </w:r>
      <w:r w:rsidR="00112517" w:rsidRPr="002E4D44">
        <w:rPr>
          <w:rFonts w:ascii="Arial Narrow" w:hAnsi="Arial Narrow"/>
          <w:sz w:val="18"/>
          <w:szCs w:val="18"/>
        </w:rPr>
        <w:t xml:space="preserve"> dio sredstava</w:t>
      </w:r>
      <w:r w:rsidRPr="002E4D44">
        <w:rPr>
          <w:rFonts w:ascii="Arial Narrow" w:hAnsi="Arial Narrow"/>
          <w:sz w:val="18"/>
          <w:szCs w:val="18"/>
        </w:rPr>
        <w:t xml:space="preserve"> </w:t>
      </w:r>
      <w:r w:rsidR="002E1599" w:rsidRPr="002E4D44">
        <w:rPr>
          <w:rFonts w:ascii="Arial Narrow" w:hAnsi="Arial Narrow"/>
          <w:sz w:val="18"/>
          <w:szCs w:val="18"/>
        </w:rPr>
        <w:t>za lektiru Škola je financirala</w:t>
      </w:r>
      <w:r w:rsidRPr="002E4D44">
        <w:rPr>
          <w:rFonts w:ascii="Arial Narrow" w:hAnsi="Arial Narrow"/>
          <w:sz w:val="18"/>
          <w:szCs w:val="18"/>
        </w:rPr>
        <w:t xml:space="preserve"> iz vlastitih sre</w:t>
      </w:r>
      <w:r w:rsidR="006D6823" w:rsidRPr="002E4D44">
        <w:rPr>
          <w:rFonts w:ascii="Arial Narrow" w:hAnsi="Arial Narrow"/>
          <w:sz w:val="18"/>
          <w:szCs w:val="18"/>
        </w:rPr>
        <w:t>dstava (</w:t>
      </w:r>
      <w:r w:rsidR="003C772B">
        <w:rPr>
          <w:rFonts w:ascii="Arial Narrow" w:hAnsi="Arial Narrow"/>
          <w:sz w:val="18"/>
          <w:szCs w:val="18"/>
        </w:rPr>
        <w:t xml:space="preserve"> </w:t>
      </w:r>
      <w:r w:rsidR="002E4D44" w:rsidRPr="002E4D44">
        <w:rPr>
          <w:rFonts w:ascii="Arial Narrow" w:hAnsi="Arial Narrow"/>
          <w:sz w:val="18"/>
          <w:szCs w:val="18"/>
        </w:rPr>
        <w:t>238,45</w:t>
      </w:r>
      <w:r w:rsidR="00186701" w:rsidRPr="002E4D44">
        <w:rPr>
          <w:rFonts w:ascii="Arial Narrow" w:hAnsi="Arial Narrow"/>
          <w:sz w:val="18"/>
          <w:szCs w:val="18"/>
        </w:rPr>
        <w:t xml:space="preserve"> </w:t>
      </w:r>
      <w:r w:rsidR="00594A23" w:rsidRPr="002E4D44">
        <w:rPr>
          <w:rFonts w:ascii="Arial Narrow" w:hAnsi="Arial Narrow"/>
          <w:sz w:val="18"/>
          <w:szCs w:val="18"/>
        </w:rPr>
        <w:t>euro</w:t>
      </w:r>
      <w:r w:rsidR="003C772B">
        <w:rPr>
          <w:rFonts w:ascii="Arial Narrow" w:hAnsi="Arial Narrow"/>
          <w:sz w:val="18"/>
          <w:szCs w:val="18"/>
        </w:rPr>
        <w:t xml:space="preserve"> </w:t>
      </w:r>
      <w:r w:rsidR="006D6823" w:rsidRPr="002E4D44">
        <w:rPr>
          <w:rFonts w:ascii="Arial Narrow" w:hAnsi="Arial Narrow"/>
          <w:sz w:val="18"/>
          <w:szCs w:val="18"/>
        </w:rPr>
        <w:t>)</w:t>
      </w:r>
      <w:r w:rsidR="00594A23" w:rsidRPr="002E4D44">
        <w:rPr>
          <w:rFonts w:ascii="Arial Narrow" w:hAnsi="Arial Narrow"/>
          <w:sz w:val="18"/>
          <w:szCs w:val="18"/>
        </w:rPr>
        <w:t>.</w:t>
      </w:r>
      <w:r w:rsidR="002E4D44" w:rsidRPr="002E4D44">
        <w:rPr>
          <w:rFonts w:ascii="Arial Narrow" w:hAnsi="Arial Narrow"/>
          <w:sz w:val="18"/>
          <w:szCs w:val="18"/>
        </w:rPr>
        <w:t xml:space="preserve"> i za potrebe CDŠ iz Državnog proračuna je financirano dodatno za udžbenike 11.316,92 eura.</w:t>
      </w:r>
    </w:p>
    <w:p w:rsidR="00D55A7D" w:rsidRPr="00CD0C07" w:rsidRDefault="00D47ECD" w:rsidP="00D55A7D">
      <w:pPr>
        <w:spacing w:after="120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 xml:space="preserve">Ukupno je </w:t>
      </w:r>
      <w:r w:rsidR="00D55A7D" w:rsidRPr="00CD0C07">
        <w:rPr>
          <w:rFonts w:ascii="Arial Narrow" w:hAnsi="Arial Narrow"/>
          <w:sz w:val="18"/>
          <w:szCs w:val="18"/>
        </w:rPr>
        <w:t xml:space="preserve"> nabavljeno</w:t>
      </w:r>
      <w:r w:rsidR="00324DE1">
        <w:rPr>
          <w:rFonts w:ascii="Arial Narrow" w:hAnsi="Arial Narrow"/>
          <w:sz w:val="18"/>
          <w:szCs w:val="18"/>
        </w:rPr>
        <w:t xml:space="preserve"> knjiga (</w:t>
      </w:r>
      <w:r w:rsidR="003C772B">
        <w:rPr>
          <w:rFonts w:ascii="Arial Narrow" w:hAnsi="Arial Narrow"/>
          <w:sz w:val="18"/>
          <w:szCs w:val="18"/>
        </w:rPr>
        <w:t xml:space="preserve"> </w:t>
      </w:r>
      <w:r w:rsidR="00324DE1">
        <w:rPr>
          <w:rFonts w:ascii="Arial Narrow" w:hAnsi="Arial Narrow"/>
          <w:sz w:val="18"/>
          <w:szCs w:val="18"/>
        </w:rPr>
        <w:t>udžbenici i školska lektira</w:t>
      </w:r>
      <w:r w:rsidR="003C772B">
        <w:rPr>
          <w:rFonts w:ascii="Arial Narrow" w:hAnsi="Arial Narrow"/>
          <w:sz w:val="18"/>
          <w:szCs w:val="18"/>
        </w:rPr>
        <w:t xml:space="preserve"> </w:t>
      </w:r>
      <w:r w:rsidR="00324DE1">
        <w:rPr>
          <w:rFonts w:ascii="Arial Narrow" w:hAnsi="Arial Narrow"/>
          <w:sz w:val="18"/>
          <w:szCs w:val="18"/>
        </w:rPr>
        <w:t xml:space="preserve">) u </w:t>
      </w:r>
      <w:r w:rsidR="00186701" w:rsidRPr="00CD0C07">
        <w:rPr>
          <w:rFonts w:ascii="Arial Narrow" w:hAnsi="Arial Narrow"/>
          <w:sz w:val="18"/>
          <w:szCs w:val="18"/>
        </w:rPr>
        <w:t xml:space="preserve">vrijednosti od </w:t>
      </w:r>
      <w:r w:rsidR="002E4D44" w:rsidRPr="002E4D44">
        <w:rPr>
          <w:rFonts w:ascii="Arial Narrow" w:hAnsi="Arial Narrow"/>
          <w:sz w:val="18"/>
          <w:szCs w:val="18"/>
        </w:rPr>
        <w:t>24.762,79</w:t>
      </w:r>
      <w:r w:rsidR="002E1599" w:rsidRPr="002E4D44">
        <w:rPr>
          <w:rFonts w:ascii="Arial Narrow" w:hAnsi="Arial Narrow"/>
          <w:sz w:val="18"/>
          <w:szCs w:val="18"/>
        </w:rPr>
        <w:t xml:space="preserve"> </w:t>
      </w:r>
      <w:r w:rsidR="00594A23" w:rsidRPr="002E4D44">
        <w:rPr>
          <w:rFonts w:ascii="Arial Narrow" w:hAnsi="Arial Narrow"/>
          <w:sz w:val="18"/>
          <w:szCs w:val="18"/>
        </w:rPr>
        <w:t xml:space="preserve"> </w:t>
      </w:r>
      <w:r w:rsidR="00594A23" w:rsidRPr="00CD0C07">
        <w:rPr>
          <w:rFonts w:ascii="Arial Narrow" w:hAnsi="Arial Narrow"/>
          <w:sz w:val="18"/>
          <w:szCs w:val="18"/>
        </w:rPr>
        <w:t>eura u 202</w:t>
      </w:r>
      <w:r w:rsidR="000B0CB7">
        <w:rPr>
          <w:rFonts w:ascii="Arial Narrow" w:hAnsi="Arial Narrow"/>
          <w:sz w:val="18"/>
          <w:szCs w:val="18"/>
        </w:rPr>
        <w:t>4</w:t>
      </w:r>
      <w:r w:rsidR="004A4860" w:rsidRPr="00CD0C07">
        <w:rPr>
          <w:rFonts w:ascii="Arial Narrow" w:hAnsi="Arial Narrow"/>
          <w:sz w:val="18"/>
          <w:szCs w:val="18"/>
        </w:rPr>
        <w:t xml:space="preserve">. godini, </w:t>
      </w:r>
      <w:r w:rsidR="00112517" w:rsidRPr="00CD0C07">
        <w:rPr>
          <w:rFonts w:ascii="Arial Narrow" w:hAnsi="Arial Narrow"/>
          <w:sz w:val="18"/>
          <w:szCs w:val="18"/>
        </w:rPr>
        <w:t xml:space="preserve">te je istovremeno napravljen i ispravak knjiga u istom iznosu. </w:t>
      </w:r>
    </w:p>
    <w:p w:rsidR="00E93B17" w:rsidRPr="00CD0C07" w:rsidRDefault="00E93B17" w:rsidP="00E424CE">
      <w:pPr>
        <w:pStyle w:val="Tijeloteksta"/>
        <w:jc w:val="left"/>
        <w:rPr>
          <w:rFonts w:ascii="Arial Narrow" w:hAnsi="Arial Narrow"/>
          <w:sz w:val="18"/>
          <w:szCs w:val="18"/>
        </w:rPr>
      </w:pPr>
    </w:p>
    <w:p w:rsidR="00E95EA7" w:rsidRPr="00CD0C07" w:rsidRDefault="00EA189B" w:rsidP="00051447">
      <w:pPr>
        <w:spacing w:after="12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>Bilješ</w:t>
      </w:r>
      <w:r w:rsidR="00522FA6" w:rsidRPr="00CD0C07">
        <w:rPr>
          <w:rFonts w:ascii="Arial Narrow" w:hAnsi="Arial Narrow"/>
          <w:b/>
          <w:sz w:val="18"/>
          <w:szCs w:val="18"/>
        </w:rPr>
        <w:t xml:space="preserve">ka uz </w:t>
      </w:r>
      <w:r w:rsidR="00F702C3" w:rsidRPr="00CD0C07">
        <w:rPr>
          <w:rFonts w:ascii="Arial Narrow" w:hAnsi="Arial Narrow"/>
          <w:b/>
          <w:sz w:val="18"/>
          <w:szCs w:val="18"/>
        </w:rPr>
        <w:t>- Novac u banci i b</w:t>
      </w:r>
      <w:r w:rsidRPr="00CD0C07">
        <w:rPr>
          <w:rFonts w:ascii="Arial Narrow" w:hAnsi="Arial Narrow"/>
          <w:b/>
          <w:sz w:val="18"/>
          <w:szCs w:val="18"/>
        </w:rPr>
        <w:t>lagajni</w:t>
      </w:r>
    </w:p>
    <w:tbl>
      <w:tblPr>
        <w:tblStyle w:val="Srednjipopis2-Isticanje1"/>
        <w:tblW w:w="5247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457"/>
        <w:gridCol w:w="2175"/>
        <w:gridCol w:w="606"/>
        <w:gridCol w:w="1534"/>
        <w:gridCol w:w="1700"/>
        <w:gridCol w:w="1275"/>
      </w:tblGrid>
      <w:tr w:rsidR="00922FEE" w:rsidRPr="00CD0C07" w:rsidTr="00215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A189B" w:rsidRPr="00CD0C07" w:rsidRDefault="00922FEE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Račun iz računskog plana</w:t>
            </w:r>
          </w:p>
        </w:tc>
        <w:tc>
          <w:tcPr>
            <w:tcW w:w="11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CD0C07" w:rsidRDefault="00922FEE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Opis</w:t>
            </w:r>
          </w:p>
        </w:tc>
        <w:tc>
          <w:tcPr>
            <w:tcW w:w="3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CD0C07" w:rsidRDefault="009E116A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Šifra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817ED7" w:rsidRDefault="00BA6B8A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1.1.202</w:t>
            </w:r>
            <w:r w:rsidR="00204D4A"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</w:t>
            </w:r>
            <w:r w:rsidR="00922FEE"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8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726AF" w:rsidRPr="00CD0C07" w:rsidRDefault="00B726AF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</w:p>
          <w:p w:rsidR="00B726AF" w:rsidRPr="00204D4A" w:rsidRDefault="00BA6B8A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FF0000"/>
                <w:sz w:val="18"/>
                <w:szCs w:val="18"/>
              </w:rPr>
            </w:pPr>
            <w:r w:rsidRPr="0045507F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31.12.202</w:t>
            </w:r>
            <w:r w:rsidR="00204D4A" w:rsidRPr="0045507F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</w:t>
            </w:r>
            <w:r w:rsidR="00E93B17" w:rsidRPr="00204D4A">
              <w:rPr>
                <w:rFonts w:ascii="Arial Narrow" w:eastAsiaTheme="minorEastAsia" w:hAnsi="Arial Narrow" w:cstheme="minorBidi"/>
                <w:b/>
                <w:color w:val="FF0000"/>
                <w:sz w:val="18"/>
                <w:szCs w:val="18"/>
              </w:rPr>
              <w:t>.</w:t>
            </w:r>
          </w:p>
          <w:p w:rsidR="00EA189B" w:rsidRPr="00CD0C07" w:rsidRDefault="00EA189B" w:rsidP="00B726AF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CD0C07" w:rsidRDefault="00922FEE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Indeks (5/4)</w:t>
            </w:r>
          </w:p>
        </w:tc>
      </w:tr>
      <w:tr w:rsidR="00922FEE" w:rsidRPr="00CD0C07" w:rsidTr="00215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A189B" w:rsidRPr="00CD0C07" w:rsidRDefault="00922FEE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11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CD0C07" w:rsidRDefault="00922FEE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</w:t>
            </w:r>
          </w:p>
          <w:p w:rsidR="00E93B17" w:rsidRPr="00CD0C07" w:rsidRDefault="00E93B17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CD0C07" w:rsidRDefault="00922FEE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3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817ED7" w:rsidRDefault="00922FEE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4</w:t>
            </w:r>
          </w:p>
        </w:tc>
        <w:tc>
          <w:tcPr>
            <w:tcW w:w="8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CD0C07" w:rsidRDefault="00922FEE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5</w:t>
            </w:r>
          </w:p>
        </w:tc>
        <w:tc>
          <w:tcPr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A189B" w:rsidRPr="00CD0C07" w:rsidRDefault="00E93B17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6</w:t>
            </w:r>
          </w:p>
        </w:tc>
      </w:tr>
      <w:tr w:rsidR="00EA189B" w:rsidRPr="00CD0C07" w:rsidTr="00215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A189B" w:rsidRPr="00CD0C07" w:rsidRDefault="00922FEE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115" w:type="pct"/>
            <w:vAlign w:val="center"/>
          </w:tcPr>
          <w:p w:rsidR="00EA189B" w:rsidRPr="00CD0C07" w:rsidRDefault="00922FEE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Novac u banci i blagajni</w:t>
            </w:r>
          </w:p>
        </w:tc>
        <w:tc>
          <w:tcPr>
            <w:tcW w:w="311" w:type="pct"/>
            <w:vAlign w:val="center"/>
          </w:tcPr>
          <w:p w:rsidR="00EA189B" w:rsidRPr="00CD0C07" w:rsidRDefault="009E116A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787" w:type="pct"/>
            <w:vAlign w:val="center"/>
          </w:tcPr>
          <w:p w:rsidR="00EA189B" w:rsidRPr="00817ED7" w:rsidRDefault="00204D4A" w:rsidP="0052387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58.734,47</w:t>
            </w:r>
          </w:p>
        </w:tc>
        <w:tc>
          <w:tcPr>
            <w:tcW w:w="872" w:type="pct"/>
            <w:vAlign w:val="center"/>
          </w:tcPr>
          <w:p w:rsidR="00EA189B" w:rsidRPr="00CD0C07" w:rsidRDefault="006E63DC" w:rsidP="00FF77A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83.444,56</w:t>
            </w:r>
          </w:p>
        </w:tc>
        <w:tc>
          <w:tcPr>
            <w:tcW w:w="654" w:type="pct"/>
            <w:vAlign w:val="center"/>
          </w:tcPr>
          <w:p w:rsidR="00EA189B" w:rsidRPr="00CD0C07" w:rsidRDefault="005C3873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142,1</w:t>
            </w:r>
          </w:p>
        </w:tc>
      </w:tr>
      <w:tr w:rsidR="00922FEE" w:rsidRPr="00CD0C07" w:rsidTr="00215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A189B" w:rsidRPr="00CD0C07" w:rsidRDefault="009E116A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111</w:t>
            </w:r>
            <w:r w:rsidR="006E63DC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</w:t>
            </w:r>
          </w:p>
        </w:tc>
        <w:tc>
          <w:tcPr>
            <w:tcW w:w="11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CD0C07" w:rsidRDefault="009E116A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Novac na računu kod tuzemnih banaka</w:t>
            </w:r>
          </w:p>
        </w:tc>
        <w:tc>
          <w:tcPr>
            <w:tcW w:w="3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CD0C07" w:rsidRDefault="009E116A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1111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817ED7" w:rsidRDefault="00204D4A" w:rsidP="004B197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58.734,47</w:t>
            </w:r>
          </w:p>
        </w:tc>
        <w:tc>
          <w:tcPr>
            <w:tcW w:w="8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CD0C07" w:rsidRDefault="006E63DC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83.444,56</w:t>
            </w:r>
          </w:p>
        </w:tc>
        <w:tc>
          <w:tcPr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A189B" w:rsidRPr="00CD0C07" w:rsidRDefault="005C3873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142,1</w:t>
            </w:r>
          </w:p>
        </w:tc>
      </w:tr>
      <w:tr w:rsidR="00EA189B" w:rsidRPr="00CD0C07" w:rsidTr="00215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A189B" w:rsidRPr="00CD0C07" w:rsidRDefault="00922FEE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1114</w:t>
            </w:r>
          </w:p>
        </w:tc>
        <w:tc>
          <w:tcPr>
            <w:tcW w:w="1115" w:type="pct"/>
            <w:vAlign w:val="center"/>
          </w:tcPr>
          <w:p w:rsidR="00EA189B" w:rsidRPr="00CD0C07" w:rsidRDefault="00EB0A57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Prijelazni račun</w:t>
            </w:r>
          </w:p>
        </w:tc>
        <w:tc>
          <w:tcPr>
            <w:tcW w:w="311" w:type="pct"/>
            <w:vAlign w:val="center"/>
          </w:tcPr>
          <w:p w:rsidR="00EA189B" w:rsidRPr="00CD0C07" w:rsidRDefault="009E116A" w:rsidP="00EB0A5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1114</w:t>
            </w:r>
          </w:p>
        </w:tc>
        <w:tc>
          <w:tcPr>
            <w:tcW w:w="787" w:type="pct"/>
            <w:vAlign w:val="center"/>
          </w:tcPr>
          <w:p w:rsidR="00EA189B" w:rsidRPr="00CD0C07" w:rsidRDefault="006917E7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-</w:t>
            </w:r>
          </w:p>
        </w:tc>
        <w:tc>
          <w:tcPr>
            <w:tcW w:w="872" w:type="pct"/>
            <w:vAlign w:val="center"/>
          </w:tcPr>
          <w:p w:rsidR="00EA189B" w:rsidRPr="00CD0C07" w:rsidRDefault="006917E7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-</w:t>
            </w:r>
          </w:p>
        </w:tc>
        <w:tc>
          <w:tcPr>
            <w:tcW w:w="654" w:type="pct"/>
            <w:vAlign w:val="center"/>
          </w:tcPr>
          <w:p w:rsidR="00EA189B" w:rsidRPr="00CD0C07" w:rsidRDefault="006917E7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-</w:t>
            </w:r>
          </w:p>
        </w:tc>
      </w:tr>
      <w:tr w:rsidR="00922FEE" w:rsidRPr="00CD0C07" w:rsidTr="00215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A189B" w:rsidRPr="00CD0C07" w:rsidRDefault="009E116A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113</w:t>
            </w:r>
          </w:p>
        </w:tc>
        <w:tc>
          <w:tcPr>
            <w:tcW w:w="11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CD0C07" w:rsidRDefault="009E116A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Novac u blagajni</w:t>
            </w:r>
          </w:p>
        </w:tc>
        <w:tc>
          <w:tcPr>
            <w:tcW w:w="3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CD0C07" w:rsidRDefault="009E116A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113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CD0C07" w:rsidRDefault="00E93B17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-</w:t>
            </w:r>
          </w:p>
        </w:tc>
        <w:tc>
          <w:tcPr>
            <w:tcW w:w="8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189B" w:rsidRPr="00CD0C07" w:rsidRDefault="00D0358D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-</w:t>
            </w:r>
          </w:p>
        </w:tc>
        <w:tc>
          <w:tcPr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A189B" w:rsidRPr="00CD0C07" w:rsidRDefault="00D0358D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-</w:t>
            </w:r>
          </w:p>
        </w:tc>
      </w:tr>
    </w:tbl>
    <w:p w:rsidR="00594A23" w:rsidRPr="00CD0C07" w:rsidRDefault="000D1A89" w:rsidP="0035127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Posljednjeg dana proračunsk</w:t>
      </w:r>
      <w:r w:rsidR="00594A23" w:rsidRPr="00CD0C07">
        <w:rPr>
          <w:rFonts w:ascii="Arial Narrow" w:hAnsi="Arial Narrow"/>
          <w:sz w:val="18"/>
          <w:szCs w:val="18"/>
        </w:rPr>
        <w:t>e godine Škola raspolaže s većom</w:t>
      </w:r>
      <w:r w:rsidRPr="00CD0C07">
        <w:rPr>
          <w:rFonts w:ascii="Arial Narrow" w:hAnsi="Arial Narrow"/>
          <w:sz w:val="18"/>
          <w:szCs w:val="18"/>
        </w:rPr>
        <w:t xml:space="preserve"> količinom novca na žiro rač</w:t>
      </w:r>
      <w:r w:rsidR="00D0720F" w:rsidRPr="00CD0C07">
        <w:rPr>
          <w:rFonts w:ascii="Arial Narrow" w:hAnsi="Arial Narrow"/>
          <w:sz w:val="18"/>
          <w:szCs w:val="18"/>
        </w:rPr>
        <w:t xml:space="preserve">unu. </w:t>
      </w:r>
      <w:r w:rsidR="00594A23" w:rsidRPr="00CD0C07">
        <w:rPr>
          <w:rFonts w:ascii="Arial Narrow" w:hAnsi="Arial Narrow"/>
          <w:sz w:val="18"/>
          <w:szCs w:val="18"/>
        </w:rPr>
        <w:t>Manji dio</w:t>
      </w:r>
      <w:r w:rsidR="00D0720F" w:rsidRPr="00CD0C07">
        <w:rPr>
          <w:rFonts w:ascii="Arial Narrow" w:hAnsi="Arial Narrow"/>
          <w:sz w:val="18"/>
          <w:szCs w:val="18"/>
        </w:rPr>
        <w:t xml:space="preserve"> je predviđen za zakonska pla</w:t>
      </w:r>
      <w:r w:rsidR="00594A23" w:rsidRPr="00CD0C07">
        <w:rPr>
          <w:rFonts w:ascii="Arial Narrow" w:hAnsi="Arial Narrow"/>
          <w:sz w:val="18"/>
          <w:szCs w:val="18"/>
        </w:rPr>
        <w:t xml:space="preserve">ćanja , a veći dio se sastoji od sredstava Državno proračuna vezano za eksperimentalni </w:t>
      </w:r>
      <w:r w:rsidR="00324DE1">
        <w:rPr>
          <w:rFonts w:ascii="Arial Narrow" w:hAnsi="Arial Narrow"/>
          <w:sz w:val="18"/>
          <w:szCs w:val="18"/>
        </w:rPr>
        <w:t>p</w:t>
      </w:r>
      <w:r w:rsidR="007D11B4">
        <w:rPr>
          <w:rFonts w:ascii="Arial Narrow" w:hAnsi="Arial Narrow"/>
          <w:sz w:val="18"/>
          <w:szCs w:val="18"/>
        </w:rPr>
        <w:t>rojekt  „ Cjelodnevne škole“.</w:t>
      </w:r>
      <w:r w:rsidR="00594A23" w:rsidRPr="00CD0C07">
        <w:rPr>
          <w:rFonts w:ascii="Arial Narrow" w:hAnsi="Arial Narrow"/>
          <w:sz w:val="18"/>
          <w:szCs w:val="18"/>
        </w:rPr>
        <w:t xml:space="preserve"> </w:t>
      </w:r>
      <w:r w:rsidR="007D11B4">
        <w:rPr>
          <w:rFonts w:ascii="Arial Narrow" w:hAnsi="Arial Narrow"/>
          <w:sz w:val="18"/>
          <w:szCs w:val="18"/>
        </w:rPr>
        <w:t>S</w:t>
      </w:r>
      <w:r w:rsidR="00594A23" w:rsidRPr="00CD0C07">
        <w:rPr>
          <w:rFonts w:ascii="Arial Narrow" w:hAnsi="Arial Narrow"/>
          <w:sz w:val="18"/>
          <w:szCs w:val="18"/>
        </w:rPr>
        <w:t>redstva doznačena pred kraj godine i predviđena</w:t>
      </w:r>
      <w:r w:rsidR="007D11B4">
        <w:rPr>
          <w:rFonts w:ascii="Arial Narrow" w:hAnsi="Arial Narrow"/>
          <w:sz w:val="18"/>
          <w:szCs w:val="18"/>
        </w:rPr>
        <w:t xml:space="preserve"> su za buduće rashode vezane uz Cjelodnevnu školu kao i obveze za rashode nastale u 202</w:t>
      </w:r>
      <w:r w:rsidR="0045507F">
        <w:rPr>
          <w:rFonts w:ascii="Arial Narrow" w:hAnsi="Arial Narrow"/>
          <w:sz w:val="18"/>
          <w:szCs w:val="18"/>
        </w:rPr>
        <w:t>4</w:t>
      </w:r>
      <w:r w:rsidR="007D11B4">
        <w:rPr>
          <w:rFonts w:ascii="Arial Narrow" w:hAnsi="Arial Narrow"/>
          <w:sz w:val="18"/>
          <w:szCs w:val="18"/>
        </w:rPr>
        <w:t>. godini, a koje su plaćene u 1. mjesecu 2024. godine.</w:t>
      </w:r>
    </w:p>
    <w:p w:rsidR="00481050" w:rsidRPr="00CD0C07" w:rsidRDefault="00481050" w:rsidP="0035127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18"/>
          <w:szCs w:val="18"/>
        </w:rPr>
      </w:pPr>
    </w:p>
    <w:p w:rsidR="00FA60CB" w:rsidRPr="005D1E97" w:rsidRDefault="00324DE1" w:rsidP="0035127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18"/>
          <w:szCs w:val="18"/>
        </w:rPr>
      </w:pPr>
      <w:r w:rsidRPr="005D1E97">
        <w:rPr>
          <w:rFonts w:ascii="Arial Narrow" w:hAnsi="Arial Narrow"/>
          <w:sz w:val="18"/>
          <w:szCs w:val="18"/>
        </w:rPr>
        <w:t>31.12.202</w:t>
      </w:r>
      <w:r w:rsidR="0045507F" w:rsidRPr="005D1E97">
        <w:rPr>
          <w:rFonts w:ascii="Arial Narrow" w:hAnsi="Arial Narrow"/>
          <w:sz w:val="18"/>
          <w:szCs w:val="18"/>
        </w:rPr>
        <w:t>3</w:t>
      </w:r>
      <w:r w:rsidR="00471991" w:rsidRPr="005D1E97">
        <w:rPr>
          <w:rFonts w:ascii="Arial Narrow" w:hAnsi="Arial Narrow"/>
          <w:sz w:val="18"/>
          <w:szCs w:val="18"/>
        </w:rPr>
        <w:t>. godine stanje novčanih sredstava konverzijom</w:t>
      </w:r>
      <w:r w:rsidR="003C19B8" w:rsidRPr="005D1E97">
        <w:rPr>
          <w:rFonts w:ascii="Arial Narrow" w:hAnsi="Arial Narrow"/>
          <w:sz w:val="18"/>
          <w:szCs w:val="18"/>
        </w:rPr>
        <w:t xml:space="preserve"> kune u eure iznosio je </w:t>
      </w:r>
      <w:r w:rsidR="005D1E97" w:rsidRPr="005D1E97">
        <w:rPr>
          <w:rFonts w:ascii="Arial Narrow" w:hAnsi="Arial Narrow"/>
          <w:sz w:val="18"/>
          <w:szCs w:val="18"/>
        </w:rPr>
        <w:t>58.734,47</w:t>
      </w:r>
      <w:r w:rsidR="00471991" w:rsidRPr="005D1E97">
        <w:rPr>
          <w:rFonts w:ascii="Arial Narrow" w:hAnsi="Arial Narrow"/>
          <w:sz w:val="18"/>
          <w:szCs w:val="18"/>
        </w:rPr>
        <w:t xml:space="preserve"> eura. Izvodom broj 1.</w:t>
      </w:r>
      <w:r w:rsidR="007D11B4" w:rsidRPr="005D1E97">
        <w:rPr>
          <w:rFonts w:ascii="Arial Narrow" w:hAnsi="Arial Narrow"/>
          <w:sz w:val="18"/>
          <w:szCs w:val="18"/>
        </w:rPr>
        <w:t>/202</w:t>
      </w:r>
      <w:r w:rsidR="0045507F" w:rsidRPr="005D1E97">
        <w:rPr>
          <w:rFonts w:ascii="Arial Narrow" w:hAnsi="Arial Narrow"/>
          <w:sz w:val="18"/>
          <w:szCs w:val="18"/>
        </w:rPr>
        <w:t>4</w:t>
      </w:r>
      <w:r w:rsidR="007D11B4" w:rsidRPr="005D1E97">
        <w:rPr>
          <w:rFonts w:ascii="Arial Narrow" w:hAnsi="Arial Narrow"/>
          <w:sz w:val="18"/>
          <w:szCs w:val="18"/>
        </w:rPr>
        <w:t>.</w:t>
      </w:r>
      <w:r w:rsidR="00471991" w:rsidRPr="005D1E97">
        <w:rPr>
          <w:rFonts w:ascii="Arial Narrow" w:hAnsi="Arial Narrow"/>
          <w:sz w:val="18"/>
          <w:szCs w:val="18"/>
        </w:rPr>
        <w:t xml:space="preserve"> poslovne banke </w:t>
      </w:r>
      <w:r w:rsidR="007D11B4" w:rsidRPr="005D1E97">
        <w:rPr>
          <w:rFonts w:ascii="Arial Narrow" w:hAnsi="Arial Narrow"/>
          <w:sz w:val="18"/>
          <w:szCs w:val="18"/>
        </w:rPr>
        <w:t xml:space="preserve">stanje na žiro računu škole </w:t>
      </w:r>
      <w:r w:rsidR="00471991" w:rsidRPr="005D1E97">
        <w:rPr>
          <w:rFonts w:ascii="Arial Narrow" w:hAnsi="Arial Narrow"/>
          <w:sz w:val="18"/>
          <w:szCs w:val="18"/>
        </w:rPr>
        <w:t xml:space="preserve"> </w:t>
      </w:r>
      <w:r w:rsidR="007D11B4" w:rsidRPr="005D1E97">
        <w:rPr>
          <w:rFonts w:ascii="Arial Narrow" w:hAnsi="Arial Narrow"/>
          <w:sz w:val="18"/>
          <w:szCs w:val="18"/>
        </w:rPr>
        <w:t xml:space="preserve">iznosi  </w:t>
      </w:r>
      <w:r w:rsidR="00471991" w:rsidRPr="005D1E97">
        <w:rPr>
          <w:rFonts w:ascii="Arial Narrow" w:hAnsi="Arial Narrow"/>
          <w:sz w:val="18"/>
          <w:szCs w:val="18"/>
        </w:rPr>
        <w:t xml:space="preserve"> </w:t>
      </w:r>
      <w:r w:rsidR="005D1E97" w:rsidRPr="005D1E97">
        <w:rPr>
          <w:rFonts w:ascii="Arial Narrow" w:hAnsi="Arial Narrow"/>
          <w:sz w:val="18"/>
          <w:szCs w:val="18"/>
        </w:rPr>
        <w:t>58.734,47</w:t>
      </w:r>
      <w:r w:rsidR="00335022">
        <w:rPr>
          <w:rFonts w:ascii="Arial Narrow" w:hAnsi="Arial Narrow"/>
          <w:sz w:val="18"/>
          <w:szCs w:val="18"/>
        </w:rPr>
        <w:t xml:space="preserve"> eura, a saldo na dan 31.12.2024. godine na žiro računu iznosi 83.444,56 eura  ( izvod broj 174).</w:t>
      </w:r>
    </w:p>
    <w:p w:rsidR="00471991" w:rsidRPr="005D1E97" w:rsidRDefault="00471991" w:rsidP="0035127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18"/>
          <w:szCs w:val="18"/>
        </w:rPr>
      </w:pPr>
    </w:p>
    <w:p w:rsidR="000D38B3" w:rsidRPr="00CD0C07" w:rsidRDefault="00BA6B8A" w:rsidP="0035127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S</w:t>
      </w:r>
      <w:r w:rsidR="000D1A89" w:rsidRPr="00CD0C07">
        <w:rPr>
          <w:rFonts w:ascii="Arial Narrow" w:hAnsi="Arial Narrow"/>
          <w:sz w:val="18"/>
          <w:szCs w:val="18"/>
        </w:rPr>
        <w:t>aldo novca u blagajni</w:t>
      </w:r>
      <w:r w:rsidR="00594A23" w:rsidRPr="00CD0C07">
        <w:rPr>
          <w:rFonts w:ascii="Arial Narrow" w:hAnsi="Arial Narrow"/>
          <w:sz w:val="18"/>
          <w:szCs w:val="18"/>
        </w:rPr>
        <w:t xml:space="preserve"> je 0,00 eura</w:t>
      </w:r>
      <w:r w:rsidRPr="00CD0C07">
        <w:rPr>
          <w:rFonts w:ascii="Arial Narrow" w:hAnsi="Arial Narrow"/>
          <w:sz w:val="18"/>
          <w:szCs w:val="18"/>
        </w:rPr>
        <w:t>.</w:t>
      </w:r>
    </w:p>
    <w:p w:rsidR="00FA60CB" w:rsidRPr="00CD0C07" w:rsidRDefault="00FA60CB" w:rsidP="0035127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18"/>
          <w:szCs w:val="18"/>
        </w:rPr>
      </w:pPr>
    </w:p>
    <w:p w:rsidR="00B46958" w:rsidRPr="00CD0C07" w:rsidRDefault="000D38B3" w:rsidP="0035127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Novčana sredstva na žiro računu i blagajni</w:t>
      </w:r>
      <w:r w:rsidR="00594A23" w:rsidRPr="00CD0C07">
        <w:rPr>
          <w:rFonts w:ascii="Arial Narrow" w:hAnsi="Arial Narrow"/>
          <w:sz w:val="18"/>
          <w:szCs w:val="18"/>
        </w:rPr>
        <w:t xml:space="preserve"> povećana </w:t>
      </w:r>
      <w:r w:rsidRPr="00CD0C07">
        <w:rPr>
          <w:rFonts w:ascii="Arial Narrow" w:hAnsi="Arial Narrow"/>
          <w:sz w:val="18"/>
          <w:szCs w:val="18"/>
        </w:rPr>
        <w:t xml:space="preserve">su </w:t>
      </w:r>
      <w:r w:rsidRPr="005D1E97">
        <w:rPr>
          <w:rFonts w:ascii="Arial Narrow" w:hAnsi="Arial Narrow"/>
          <w:sz w:val="18"/>
          <w:szCs w:val="18"/>
        </w:rPr>
        <w:t xml:space="preserve">za </w:t>
      </w:r>
      <w:r w:rsidR="005D1E97" w:rsidRPr="005D1E97">
        <w:rPr>
          <w:rFonts w:ascii="Arial Narrow" w:hAnsi="Arial Narrow"/>
          <w:sz w:val="18"/>
          <w:szCs w:val="18"/>
        </w:rPr>
        <w:t xml:space="preserve">42,10 </w:t>
      </w:r>
      <w:r w:rsidRPr="00CD0C07">
        <w:rPr>
          <w:rFonts w:ascii="Arial Narrow" w:hAnsi="Arial Narrow"/>
          <w:sz w:val="18"/>
          <w:szCs w:val="18"/>
        </w:rPr>
        <w:t>%</w:t>
      </w:r>
      <w:r w:rsidR="00594A23" w:rsidRPr="00CD0C07">
        <w:rPr>
          <w:rFonts w:ascii="Arial Narrow" w:hAnsi="Arial Narrow"/>
          <w:sz w:val="18"/>
          <w:szCs w:val="18"/>
        </w:rPr>
        <w:t xml:space="preserve"> na kraju godine</w:t>
      </w:r>
      <w:r w:rsidRPr="00CD0C07">
        <w:rPr>
          <w:rFonts w:ascii="Arial Narrow" w:hAnsi="Arial Narrow"/>
          <w:sz w:val="18"/>
          <w:szCs w:val="18"/>
        </w:rPr>
        <w:t xml:space="preserve"> u odnosu na počet</w:t>
      </w:r>
      <w:r w:rsidR="00594A23" w:rsidRPr="00CD0C07">
        <w:rPr>
          <w:rFonts w:ascii="Arial Narrow" w:hAnsi="Arial Narrow"/>
          <w:sz w:val="18"/>
          <w:szCs w:val="18"/>
        </w:rPr>
        <w:t xml:space="preserve">ak </w:t>
      </w:r>
      <w:r w:rsidR="007D11B4">
        <w:rPr>
          <w:rFonts w:ascii="Arial Narrow" w:hAnsi="Arial Narrow"/>
          <w:sz w:val="18"/>
          <w:szCs w:val="18"/>
        </w:rPr>
        <w:t xml:space="preserve"> godine.</w:t>
      </w:r>
    </w:p>
    <w:p w:rsidR="00B96092" w:rsidRDefault="007D11B4" w:rsidP="0033502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Odlukom</w:t>
      </w:r>
      <w:r w:rsidR="006D762F" w:rsidRPr="00CD0C07">
        <w:rPr>
          <w:rFonts w:ascii="Arial Narrow" w:hAnsi="Arial Narrow"/>
          <w:sz w:val="18"/>
          <w:szCs w:val="18"/>
        </w:rPr>
        <w:t xml:space="preserve"> o iz</w:t>
      </w:r>
      <w:r w:rsidR="00F30354" w:rsidRPr="00CD0C07">
        <w:rPr>
          <w:rFonts w:ascii="Arial Narrow" w:hAnsi="Arial Narrow"/>
          <w:sz w:val="18"/>
          <w:szCs w:val="18"/>
        </w:rPr>
        <w:t>vršavanju Proračuna  SDŽ za 202</w:t>
      </w:r>
      <w:r w:rsidR="0045507F">
        <w:rPr>
          <w:rFonts w:ascii="Arial Narrow" w:hAnsi="Arial Narrow"/>
          <w:sz w:val="18"/>
          <w:szCs w:val="18"/>
        </w:rPr>
        <w:t>4</w:t>
      </w:r>
      <w:r w:rsidR="006D762F" w:rsidRPr="00CD0C07">
        <w:rPr>
          <w:rFonts w:ascii="Arial Narrow" w:hAnsi="Arial Narrow"/>
          <w:sz w:val="18"/>
          <w:szCs w:val="18"/>
        </w:rPr>
        <w:t xml:space="preserve">. </w:t>
      </w:r>
      <w:r w:rsidR="00335022">
        <w:rPr>
          <w:rFonts w:ascii="Arial Narrow" w:hAnsi="Arial Narrow"/>
          <w:sz w:val="18"/>
          <w:szCs w:val="18"/>
        </w:rPr>
        <w:t>sredstva ostvarena na od vlastitih prihoda škole ostaje na računu Škole, ne uplaćuju se u proračun Osnivača.</w:t>
      </w:r>
    </w:p>
    <w:p w:rsidR="00335022" w:rsidRPr="0045507F" w:rsidRDefault="00335022" w:rsidP="0033502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FF0000"/>
          <w:sz w:val="18"/>
          <w:szCs w:val="18"/>
        </w:rPr>
      </w:pPr>
    </w:p>
    <w:p w:rsidR="00185B3B" w:rsidRDefault="00185B3B" w:rsidP="00051447">
      <w:pPr>
        <w:spacing w:after="120"/>
        <w:rPr>
          <w:rFonts w:ascii="Arial Narrow" w:hAnsi="Arial Narrow"/>
          <w:b/>
          <w:sz w:val="18"/>
          <w:szCs w:val="18"/>
        </w:rPr>
      </w:pPr>
    </w:p>
    <w:p w:rsidR="00185B3B" w:rsidRDefault="00185B3B" w:rsidP="00051447">
      <w:pPr>
        <w:spacing w:after="120"/>
        <w:rPr>
          <w:rFonts w:ascii="Arial Narrow" w:hAnsi="Arial Narrow"/>
          <w:b/>
          <w:sz w:val="18"/>
          <w:szCs w:val="18"/>
        </w:rPr>
      </w:pPr>
    </w:p>
    <w:p w:rsidR="00185B3B" w:rsidRDefault="00185B3B" w:rsidP="00051447">
      <w:pPr>
        <w:spacing w:after="120"/>
        <w:rPr>
          <w:rFonts w:ascii="Arial Narrow" w:hAnsi="Arial Narrow"/>
          <w:b/>
          <w:sz w:val="18"/>
          <w:szCs w:val="18"/>
        </w:rPr>
      </w:pPr>
    </w:p>
    <w:p w:rsidR="008214E7" w:rsidRDefault="008214E7" w:rsidP="00051447">
      <w:pPr>
        <w:spacing w:after="120"/>
        <w:rPr>
          <w:rFonts w:ascii="Arial Narrow" w:hAnsi="Arial Narrow"/>
          <w:b/>
          <w:sz w:val="18"/>
          <w:szCs w:val="18"/>
        </w:rPr>
      </w:pPr>
    </w:p>
    <w:p w:rsidR="008214E7" w:rsidRDefault="008214E7" w:rsidP="00051447">
      <w:pPr>
        <w:spacing w:after="120"/>
        <w:rPr>
          <w:rFonts w:ascii="Arial Narrow" w:hAnsi="Arial Narrow"/>
          <w:b/>
          <w:sz w:val="18"/>
          <w:szCs w:val="18"/>
        </w:rPr>
      </w:pPr>
    </w:p>
    <w:p w:rsidR="008214E7" w:rsidRDefault="008214E7" w:rsidP="00051447">
      <w:pPr>
        <w:spacing w:after="120"/>
        <w:rPr>
          <w:rFonts w:ascii="Arial Narrow" w:hAnsi="Arial Narrow"/>
          <w:b/>
          <w:sz w:val="18"/>
          <w:szCs w:val="18"/>
        </w:rPr>
      </w:pPr>
    </w:p>
    <w:p w:rsidR="008214E7" w:rsidRDefault="008214E7" w:rsidP="00051447">
      <w:pPr>
        <w:spacing w:after="120"/>
        <w:rPr>
          <w:rFonts w:ascii="Arial Narrow" w:hAnsi="Arial Narrow"/>
          <w:b/>
          <w:sz w:val="18"/>
          <w:szCs w:val="18"/>
        </w:rPr>
      </w:pPr>
    </w:p>
    <w:p w:rsidR="008214E7" w:rsidRDefault="008214E7" w:rsidP="00051447">
      <w:pPr>
        <w:spacing w:after="120"/>
        <w:rPr>
          <w:rFonts w:ascii="Arial Narrow" w:hAnsi="Arial Narrow"/>
          <w:b/>
          <w:sz w:val="18"/>
          <w:szCs w:val="18"/>
        </w:rPr>
      </w:pPr>
    </w:p>
    <w:p w:rsidR="008214E7" w:rsidRDefault="008214E7" w:rsidP="00051447">
      <w:pPr>
        <w:spacing w:after="120"/>
        <w:rPr>
          <w:rFonts w:ascii="Arial Narrow" w:hAnsi="Arial Narrow"/>
          <w:b/>
          <w:sz w:val="18"/>
          <w:szCs w:val="18"/>
        </w:rPr>
      </w:pPr>
    </w:p>
    <w:p w:rsidR="003C1896" w:rsidRPr="00CD0C07" w:rsidRDefault="00522FA6" w:rsidP="00051447">
      <w:pPr>
        <w:spacing w:after="12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lastRenderedPageBreak/>
        <w:t>Bilješka uz</w:t>
      </w:r>
      <w:r w:rsidR="008153B1" w:rsidRPr="00CD0C07">
        <w:rPr>
          <w:rFonts w:ascii="Arial Narrow" w:hAnsi="Arial Narrow"/>
          <w:b/>
          <w:sz w:val="18"/>
          <w:szCs w:val="18"/>
        </w:rPr>
        <w:t xml:space="preserve"> </w:t>
      </w:r>
      <w:r w:rsidR="00676330" w:rsidRPr="00CD0C07">
        <w:rPr>
          <w:rFonts w:ascii="Arial Narrow" w:hAnsi="Arial Narrow"/>
          <w:b/>
          <w:sz w:val="18"/>
          <w:szCs w:val="18"/>
        </w:rPr>
        <w:t>-</w:t>
      </w:r>
      <w:r w:rsidR="008153B1" w:rsidRPr="00CD0C07">
        <w:rPr>
          <w:rFonts w:ascii="Arial Narrow" w:hAnsi="Arial Narrow"/>
          <w:b/>
          <w:sz w:val="18"/>
          <w:szCs w:val="18"/>
        </w:rPr>
        <w:t xml:space="preserve"> </w:t>
      </w:r>
      <w:r w:rsidR="00676330" w:rsidRPr="00CD0C07">
        <w:rPr>
          <w:rFonts w:ascii="Arial Narrow" w:hAnsi="Arial Narrow"/>
          <w:b/>
          <w:sz w:val="18"/>
          <w:szCs w:val="18"/>
        </w:rPr>
        <w:t>Depoziti,</w:t>
      </w:r>
      <w:r w:rsidR="00860E6D" w:rsidRPr="00CD0C07">
        <w:rPr>
          <w:rFonts w:ascii="Arial Narrow" w:hAnsi="Arial Narrow"/>
          <w:b/>
          <w:sz w:val="18"/>
          <w:szCs w:val="18"/>
        </w:rPr>
        <w:t xml:space="preserve"> </w:t>
      </w:r>
      <w:r w:rsidR="00676330" w:rsidRPr="00CD0C07">
        <w:rPr>
          <w:rFonts w:ascii="Arial Narrow" w:hAnsi="Arial Narrow"/>
          <w:b/>
          <w:sz w:val="18"/>
          <w:szCs w:val="18"/>
        </w:rPr>
        <w:t>jamčevine i potraživanja od zaposlenih</w:t>
      </w:r>
      <w:r w:rsidR="006D762F" w:rsidRPr="00CD0C07">
        <w:rPr>
          <w:rFonts w:ascii="Arial Narrow" w:hAnsi="Arial Narrow"/>
          <w:b/>
          <w:sz w:val="18"/>
          <w:szCs w:val="18"/>
        </w:rPr>
        <w:t xml:space="preserve"> </w:t>
      </w:r>
      <w:r w:rsidR="00676330" w:rsidRPr="00CD0C07">
        <w:rPr>
          <w:rFonts w:ascii="Arial Narrow" w:hAnsi="Arial Narrow"/>
          <w:b/>
          <w:sz w:val="18"/>
          <w:szCs w:val="18"/>
        </w:rPr>
        <w:t xml:space="preserve"> te za više plaćene poreze i ostalo</w:t>
      </w:r>
    </w:p>
    <w:tbl>
      <w:tblPr>
        <w:tblStyle w:val="Srednjipopis2-Isticanje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505"/>
        <w:gridCol w:w="2159"/>
        <w:gridCol w:w="617"/>
        <w:gridCol w:w="1375"/>
        <w:gridCol w:w="1378"/>
        <w:gridCol w:w="1254"/>
      </w:tblGrid>
      <w:tr w:rsidR="00C32AA2" w:rsidRPr="00CD0C07" w:rsidTr="00821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9" w:type="pct"/>
            <w:tcBorders>
              <w:top w:val="none" w:sz="0" w:space="0" w:color="auto"/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noWrap/>
            <w:vAlign w:val="center"/>
          </w:tcPr>
          <w:p w:rsidR="00C32AA2" w:rsidRPr="00CD0C07" w:rsidRDefault="00C32AA2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Račun iz računskog plana</w:t>
            </w:r>
          </w:p>
        </w:tc>
        <w:tc>
          <w:tcPr>
            <w:tcW w:w="1162" w:type="pct"/>
            <w:tcBorders>
              <w:top w:val="none" w:sz="0" w:space="0" w:color="auto"/>
              <w:left w:val="none" w:sz="0" w:space="0" w:color="auto"/>
              <w:bottom w:val="single" w:sz="4" w:space="0" w:color="548DD4" w:themeColor="text2" w:themeTint="99"/>
              <w:right w:val="single" w:sz="8" w:space="0" w:color="4F81BD" w:themeColor="accent1"/>
            </w:tcBorders>
            <w:vAlign w:val="center"/>
          </w:tcPr>
          <w:p w:rsidR="00C32AA2" w:rsidRPr="00CD0C07" w:rsidRDefault="00C32AA2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Opis</w:t>
            </w:r>
          </w:p>
        </w:tc>
        <w:tc>
          <w:tcPr>
            <w:tcW w:w="332" w:type="pct"/>
            <w:tcBorders>
              <w:top w:val="none" w:sz="0" w:space="0" w:color="auto"/>
              <w:left w:val="single" w:sz="8" w:space="0" w:color="4F81BD" w:themeColor="accent1"/>
              <w:bottom w:val="single" w:sz="4" w:space="0" w:color="548DD4" w:themeColor="text2" w:themeTint="99"/>
              <w:right w:val="single" w:sz="8" w:space="0" w:color="4F81BD" w:themeColor="accent1"/>
            </w:tcBorders>
            <w:vAlign w:val="center"/>
          </w:tcPr>
          <w:p w:rsidR="00C32AA2" w:rsidRPr="00CD0C07" w:rsidRDefault="00E42F3B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Šifra</w:t>
            </w:r>
          </w:p>
        </w:tc>
        <w:tc>
          <w:tcPr>
            <w:tcW w:w="740" w:type="pct"/>
            <w:tcBorders>
              <w:top w:val="none" w:sz="0" w:space="0" w:color="auto"/>
              <w:left w:val="single" w:sz="8" w:space="0" w:color="4F81BD" w:themeColor="accent1"/>
              <w:bottom w:val="single" w:sz="4" w:space="0" w:color="548DD4" w:themeColor="text2" w:themeTint="99"/>
              <w:right w:val="single" w:sz="8" w:space="0" w:color="4F81BD" w:themeColor="accent1"/>
            </w:tcBorders>
            <w:vAlign w:val="center"/>
          </w:tcPr>
          <w:p w:rsidR="00C32AA2" w:rsidRPr="00817ED7" w:rsidRDefault="00BA6B8A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1.1.202</w:t>
            </w:r>
            <w:r w:rsidR="00204D4A"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</w:t>
            </w:r>
            <w:r w:rsidR="00F27C23"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742" w:type="pct"/>
            <w:tcBorders>
              <w:top w:val="none" w:sz="0" w:space="0" w:color="auto"/>
              <w:left w:val="single" w:sz="8" w:space="0" w:color="4F81BD" w:themeColor="accent1"/>
              <w:bottom w:val="single" w:sz="4" w:space="0" w:color="548DD4" w:themeColor="text2" w:themeTint="99"/>
              <w:right w:val="single" w:sz="8" w:space="0" w:color="4F81BD" w:themeColor="accent1"/>
            </w:tcBorders>
            <w:vAlign w:val="center"/>
          </w:tcPr>
          <w:p w:rsidR="00C32AA2" w:rsidRPr="00204D4A" w:rsidRDefault="00BA6B8A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FF0000"/>
                <w:sz w:val="18"/>
                <w:szCs w:val="18"/>
              </w:rPr>
            </w:pPr>
            <w:r w:rsidRPr="0045507F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31.12.202</w:t>
            </w:r>
            <w:r w:rsidR="00204D4A" w:rsidRPr="0045507F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</w:t>
            </w:r>
            <w:r w:rsidR="00C32AA2" w:rsidRPr="00204D4A">
              <w:rPr>
                <w:rFonts w:ascii="Arial Narrow" w:eastAsiaTheme="minorEastAsia" w:hAnsi="Arial Narrow" w:cstheme="minorBidi"/>
                <w:b/>
                <w:color w:val="FF0000"/>
                <w:sz w:val="18"/>
                <w:szCs w:val="18"/>
              </w:rPr>
              <w:t>.</w:t>
            </w:r>
          </w:p>
        </w:tc>
        <w:tc>
          <w:tcPr>
            <w:tcW w:w="675" w:type="pct"/>
            <w:tcBorders>
              <w:top w:val="none" w:sz="0" w:space="0" w:color="auto"/>
              <w:left w:val="single" w:sz="8" w:space="0" w:color="4F81BD" w:themeColor="accent1"/>
              <w:bottom w:val="single" w:sz="4" w:space="0" w:color="548DD4" w:themeColor="text2" w:themeTint="99"/>
              <w:right w:val="none" w:sz="0" w:space="0" w:color="auto"/>
            </w:tcBorders>
            <w:vAlign w:val="center"/>
          </w:tcPr>
          <w:p w:rsidR="00C32AA2" w:rsidRPr="00CD0C07" w:rsidRDefault="00C32AA2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Indeks (5/4)</w:t>
            </w:r>
          </w:p>
        </w:tc>
      </w:tr>
      <w:tr w:rsidR="00CE22AC" w:rsidRPr="00CD0C07" w:rsidTr="00821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548DD4" w:themeColor="text2" w:themeTint="99"/>
            </w:tcBorders>
            <w:noWrap/>
            <w:vAlign w:val="center"/>
          </w:tcPr>
          <w:p w:rsidR="00CE22AC" w:rsidRPr="00CD0C07" w:rsidRDefault="00CE22AC" w:rsidP="00A67292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162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CE22AC" w:rsidRPr="00CD0C07" w:rsidRDefault="00CE22AC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32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CE22AC" w:rsidRPr="00CD0C07" w:rsidRDefault="00CE22AC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4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CE22AC" w:rsidRPr="00817ED7" w:rsidRDefault="00CE22AC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color w:val="auto"/>
                <w:sz w:val="18"/>
                <w:szCs w:val="18"/>
              </w:rPr>
              <w:t>4</w:t>
            </w:r>
          </w:p>
        </w:tc>
        <w:tc>
          <w:tcPr>
            <w:tcW w:w="742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CE22AC" w:rsidRPr="00CD0C07" w:rsidRDefault="00CE22AC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67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CE22AC" w:rsidRPr="00CD0C07" w:rsidRDefault="000416BE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BA41C3" w:rsidRPr="00CD0C07" w:rsidTr="00821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BA41C3" w:rsidRPr="00CD0C07" w:rsidRDefault="00BA41C3" w:rsidP="00A67292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</w:tc>
        <w:tc>
          <w:tcPr>
            <w:tcW w:w="1162" w:type="pct"/>
            <w:tcBorders>
              <w:top w:val="single" w:sz="4" w:space="0" w:color="548DD4" w:themeColor="text2" w:themeTint="99"/>
              <w:right w:val="single" w:sz="8" w:space="0" w:color="4F81BD" w:themeColor="accent1"/>
            </w:tcBorders>
            <w:vAlign w:val="center"/>
          </w:tcPr>
          <w:p w:rsidR="00BA41C3" w:rsidRPr="00CD0C07" w:rsidRDefault="00CE22AC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Depoziti, potraživanja</w:t>
            </w:r>
            <w:r w:rsidR="008D2454">
              <w:rPr>
                <w:rFonts w:ascii="Arial Narrow" w:hAnsi="Arial Narrow"/>
                <w:b/>
                <w:sz w:val="18"/>
                <w:szCs w:val="18"/>
              </w:rPr>
              <w:t xml:space="preserve">, jamčeni </w:t>
            </w:r>
            <w:proofErr w:type="spellStart"/>
            <w:r w:rsidR="008D2454">
              <w:rPr>
                <w:rFonts w:ascii="Arial Narrow" w:hAnsi="Arial Narrow"/>
                <w:b/>
                <w:sz w:val="18"/>
                <w:szCs w:val="18"/>
              </w:rPr>
              <w:t>polozi</w:t>
            </w:r>
            <w:proofErr w:type="spellEnd"/>
            <w:r w:rsidR="008D2454">
              <w:rPr>
                <w:rFonts w:ascii="Arial Narrow" w:hAnsi="Arial Narrow"/>
                <w:b/>
                <w:sz w:val="18"/>
                <w:szCs w:val="18"/>
              </w:rPr>
              <w:t xml:space="preserve"> i potraživa</w:t>
            </w:r>
            <w:r w:rsidR="00E42F3B" w:rsidRPr="00CD0C07">
              <w:rPr>
                <w:rFonts w:ascii="Arial Narrow" w:hAnsi="Arial Narrow"/>
                <w:b/>
                <w:sz w:val="18"/>
                <w:szCs w:val="18"/>
              </w:rPr>
              <w:t>nja od zaposlenih te za više plaćene poreze i ostalo</w:t>
            </w:r>
          </w:p>
        </w:tc>
        <w:tc>
          <w:tcPr>
            <w:tcW w:w="332" w:type="pct"/>
            <w:tcBorders>
              <w:top w:val="single" w:sz="4" w:space="0" w:color="548DD4" w:themeColor="text2" w:themeTint="99"/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BA41C3" w:rsidRPr="00CD0C07" w:rsidRDefault="00E42F3B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</w:tc>
        <w:tc>
          <w:tcPr>
            <w:tcW w:w="740" w:type="pct"/>
            <w:tcBorders>
              <w:top w:val="single" w:sz="4" w:space="0" w:color="548DD4" w:themeColor="text2" w:themeTint="99"/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BA41C3" w:rsidRPr="00817ED7" w:rsidRDefault="00204D4A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b/>
                <w:color w:val="auto"/>
                <w:sz w:val="18"/>
                <w:szCs w:val="18"/>
              </w:rPr>
              <w:t>17.007,69</w:t>
            </w:r>
          </w:p>
        </w:tc>
        <w:tc>
          <w:tcPr>
            <w:tcW w:w="742" w:type="pct"/>
            <w:tcBorders>
              <w:top w:val="single" w:sz="4" w:space="0" w:color="548DD4" w:themeColor="text2" w:themeTint="99"/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BA41C3" w:rsidRPr="00CD0C07" w:rsidRDefault="002F1FA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401,37</w:t>
            </w:r>
          </w:p>
        </w:tc>
        <w:tc>
          <w:tcPr>
            <w:tcW w:w="675" w:type="pct"/>
            <w:tcBorders>
              <w:top w:val="single" w:sz="4" w:space="0" w:color="548DD4" w:themeColor="text2" w:themeTint="99"/>
              <w:left w:val="single" w:sz="8" w:space="0" w:color="4F81BD" w:themeColor="accent1"/>
            </w:tcBorders>
            <w:vAlign w:val="center"/>
          </w:tcPr>
          <w:p w:rsidR="00BA41C3" w:rsidRPr="00CD0C07" w:rsidRDefault="002F1FA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2,4</w:t>
            </w:r>
          </w:p>
        </w:tc>
      </w:tr>
      <w:tr w:rsidR="00751661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751661" w:rsidRPr="00CD0C07" w:rsidRDefault="00751661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1162" w:type="pct"/>
            <w:tcBorders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751661" w:rsidRPr="00CD0C07" w:rsidRDefault="0075166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Potraživanja od zaposlenih</w:t>
            </w:r>
          </w:p>
        </w:tc>
        <w:tc>
          <w:tcPr>
            <w:tcW w:w="332" w:type="pct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751661" w:rsidRPr="00CD0C07" w:rsidRDefault="00E42F3B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740" w:type="pct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751661" w:rsidRPr="00817ED7" w:rsidRDefault="00B326CF" w:rsidP="001673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color w:val="auto"/>
                <w:sz w:val="18"/>
                <w:szCs w:val="18"/>
              </w:rPr>
              <w:t>-</w:t>
            </w:r>
          </w:p>
        </w:tc>
        <w:tc>
          <w:tcPr>
            <w:tcW w:w="742" w:type="pct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751661" w:rsidRPr="00CD0C07" w:rsidRDefault="00B326CF" w:rsidP="001673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675" w:type="pct"/>
            <w:tcBorders>
              <w:left w:val="single" w:sz="8" w:space="0" w:color="4F81BD" w:themeColor="accent1"/>
              <w:bottom w:val="single" w:sz="4" w:space="0" w:color="4F81BD" w:themeColor="accent1"/>
            </w:tcBorders>
            <w:vAlign w:val="center"/>
          </w:tcPr>
          <w:p w:rsidR="00751661" w:rsidRPr="00CD0C07" w:rsidRDefault="00B326CF" w:rsidP="001673E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-</w:t>
            </w:r>
          </w:p>
        </w:tc>
      </w:tr>
      <w:tr w:rsidR="00BA41C3" w:rsidRPr="00CD0C07" w:rsidTr="00185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BA41C3" w:rsidRPr="00CD0C07" w:rsidRDefault="00BA41C3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124</w:t>
            </w:r>
          </w:p>
        </w:tc>
        <w:tc>
          <w:tcPr>
            <w:tcW w:w="1162" w:type="pct"/>
            <w:tcBorders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BA41C3" w:rsidRPr="00CD0C07" w:rsidRDefault="00316A8A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Potraživanja za više plaćene poreze</w:t>
            </w:r>
          </w:p>
        </w:tc>
        <w:tc>
          <w:tcPr>
            <w:tcW w:w="332" w:type="pct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BA41C3" w:rsidRPr="00CD0C07" w:rsidRDefault="00E42F3B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124</w:t>
            </w:r>
          </w:p>
        </w:tc>
        <w:tc>
          <w:tcPr>
            <w:tcW w:w="740" w:type="pct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BA41C3" w:rsidRPr="00817ED7" w:rsidRDefault="008538AB" w:rsidP="001673E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color w:val="auto"/>
                <w:sz w:val="18"/>
                <w:szCs w:val="18"/>
              </w:rPr>
              <w:t>-</w:t>
            </w:r>
          </w:p>
        </w:tc>
        <w:tc>
          <w:tcPr>
            <w:tcW w:w="742" w:type="pct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BA41C3" w:rsidRPr="00CD0C07" w:rsidRDefault="000416BE" w:rsidP="001673E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675" w:type="pct"/>
            <w:tcBorders>
              <w:left w:val="single" w:sz="8" w:space="0" w:color="4F81BD" w:themeColor="accent1"/>
              <w:bottom w:val="single" w:sz="4" w:space="0" w:color="4F81BD" w:themeColor="accent1"/>
            </w:tcBorders>
            <w:vAlign w:val="center"/>
          </w:tcPr>
          <w:p w:rsidR="00BA41C3" w:rsidRPr="00CD0C07" w:rsidRDefault="004631E6" w:rsidP="001673E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-</w:t>
            </w:r>
          </w:p>
        </w:tc>
      </w:tr>
      <w:tr w:rsidR="00C32AA2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  <w:tcBorders>
              <w:top w:val="single" w:sz="8" w:space="0" w:color="4F81BD" w:themeColor="accent1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C32AA2" w:rsidRPr="00CD0C07" w:rsidRDefault="00BA41C3" w:rsidP="00BA41C3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129</w:t>
            </w:r>
          </w:p>
        </w:tc>
        <w:tc>
          <w:tcPr>
            <w:tcW w:w="1162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C32AA2" w:rsidRPr="00CD0C07" w:rsidRDefault="00C32AA2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Ostala potraživanja</w:t>
            </w:r>
          </w:p>
        </w:tc>
        <w:tc>
          <w:tcPr>
            <w:tcW w:w="332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C32AA2" w:rsidRPr="00CD0C07" w:rsidRDefault="00E42F3B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129</w:t>
            </w:r>
          </w:p>
        </w:tc>
        <w:tc>
          <w:tcPr>
            <w:tcW w:w="74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C32AA2" w:rsidRPr="00817ED7" w:rsidRDefault="00204D4A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17.007,69</w:t>
            </w:r>
          </w:p>
        </w:tc>
        <w:tc>
          <w:tcPr>
            <w:tcW w:w="742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C32AA2" w:rsidRPr="00CD0C07" w:rsidRDefault="00F913AB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401,37</w:t>
            </w:r>
          </w:p>
        </w:tc>
        <w:tc>
          <w:tcPr>
            <w:tcW w:w="675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vAlign w:val="center"/>
          </w:tcPr>
          <w:p w:rsidR="00C32AA2" w:rsidRPr="00CD0C07" w:rsidRDefault="00F913AB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2,4</w:t>
            </w:r>
          </w:p>
        </w:tc>
      </w:tr>
    </w:tbl>
    <w:p w:rsidR="00520841" w:rsidRDefault="00C32AA2" w:rsidP="006337DC">
      <w:pPr>
        <w:spacing w:after="120"/>
        <w:rPr>
          <w:rFonts w:ascii="Arial Narrow" w:hAnsi="Arial Narrow"/>
          <w:sz w:val="18"/>
          <w:szCs w:val="18"/>
        </w:rPr>
      </w:pPr>
      <w:r w:rsidRPr="0023444A">
        <w:rPr>
          <w:rFonts w:ascii="Arial Narrow" w:hAnsi="Arial Narrow"/>
          <w:sz w:val="18"/>
          <w:szCs w:val="18"/>
        </w:rPr>
        <w:t xml:space="preserve">Ostala potraživanja </w:t>
      </w:r>
      <w:r w:rsidR="0025530A" w:rsidRPr="0023444A">
        <w:rPr>
          <w:rFonts w:ascii="Arial Narrow" w:hAnsi="Arial Narrow"/>
          <w:sz w:val="18"/>
          <w:szCs w:val="18"/>
        </w:rPr>
        <w:t>i</w:t>
      </w:r>
      <w:r w:rsidR="003C1896" w:rsidRPr="0023444A">
        <w:rPr>
          <w:rFonts w:ascii="Arial Narrow" w:hAnsi="Arial Narrow"/>
          <w:sz w:val="18"/>
          <w:szCs w:val="18"/>
        </w:rPr>
        <w:t>skazan</w:t>
      </w:r>
      <w:r w:rsidR="00627574" w:rsidRPr="0023444A">
        <w:rPr>
          <w:rFonts w:ascii="Arial Narrow" w:hAnsi="Arial Narrow"/>
          <w:sz w:val="18"/>
          <w:szCs w:val="18"/>
        </w:rPr>
        <w:t xml:space="preserve">a </w:t>
      </w:r>
      <w:r w:rsidR="003C1896" w:rsidRPr="0023444A">
        <w:rPr>
          <w:rFonts w:ascii="Arial Narrow" w:hAnsi="Arial Narrow"/>
          <w:sz w:val="18"/>
          <w:szCs w:val="18"/>
        </w:rPr>
        <w:t xml:space="preserve">su u iznosu </w:t>
      </w:r>
      <w:r w:rsidR="00AD25B8">
        <w:rPr>
          <w:rFonts w:ascii="Arial Narrow" w:hAnsi="Arial Narrow"/>
          <w:sz w:val="18"/>
          <w:szCs w:val="18"/>
        </w:rPr>
        <w:t>401,37</w:t>
      </w:r>
      <w:r w:rsidR="007C5E88" w:rsidRPr="0023444A">
        <w:rPr>
          <w:rFonts w:ascii="Arial Narrow" w:hAnsi="Arial Narrow"/>
          <w:sz w:val="18"/>
          <w:szCs w:val="18"/>
        </w:rPr>
        <w:t xml:space="preserve"> eura</w:t>
      </w:r>
      <w:r w:rsidR="003C1896" w:rsidRPr="0023444A">
        <w:rPr>
          <w:rFonts w:ascii="Arial Narrow" w:hAnsi="Arial Narrow"/>
          <w:sz w:val="18"/>
          <w:szCs w:val="18"/>
        </w:rPr>
        <w:t xml:space="preserve">, a odnose se na isplaćena bolovanja </w:t>
      </w:r>
      <w:r w:rsidR="00E21A2F" w:rsidRPr="0023444A">
        <w:rPr>
          <w:rFonts w:ascii="Arial Narrow" w:hAnsi="Arial Narrow"/>
          <w:sz w:val="18"/>
          <w:szCs w:val="18"/>
        </w:rPr>
        <w:t>preko 42 dana na teret</w:t>
      </w:r>
      <w:r w:rsidR="008A1540" w:rsidRPr="0023444A">
        <w:rPr>
          <w:rFonts w:ascii="Arial Narrow" w:hAnsi="Arial Narrow"/>
          <w:sz w:val="18"/>
          <w:szCs w:val="18"/>
        </w:rPr>
        <w:t xml:space="preserve"> </w:t>
      </w:r>
      <w:r w:rsidR="00E21A2F" w:rsidRPr="0023444A">
        <w:rPr>
          <w:rFonts w:ascii="Arial Narrow" w:hAnsi="Arial Narrow"/>
          <w:sz w:val="18"/>
          <w:szCs w:val="18"/>
        </w:rPr>
        <w:t xml:space="preserve"> HZZO koja nisu refundirana i </w:t>
      </w:r>
      <w:r w:rsidR="003C1896" w:rsidRPr="0023444A">
        <w:rPr>
          <w:rFonts w:ascii="Arial Narrow" w:hAnsi="Arial Narrow"/>
          <w:sz w:val="18"/>
          <w:szCs w:val="18"/>
        </w:rPr>
        <w:t xml:space="preserve"> za koje su iskaz</w:t>
      </w:r>
      <w:r w:rsidR="00E0128A" w:rsidRPr="0023444A">
        <w:rPr>
          <w:rFonts w:ascii="Arial Narrow" w:hAnsi="Arial Narrow"/>
          <w:sz w:val="18"/>
          <w:szCs w:val="18"/>
        </w:rPr>
        <w:t>na potraživanj</w:t>
      </w:r>
      <w:r w:rsidR="007C5E88" w:rsidRPr="0023444A">
        <w:rPr>
          <w:rFonts w:ascii="Arial Narrow" w:hAnsi="Arial Narrow"/>
          <w:sz w:val="18"/>
          <w:szCs w:val="18"/>
        </w:rPr>
        <w:t>a na poziciji 129 .</w:t>
      </w:r>
      <w:r w:rsidR="00E21A2F" w:rsidRPr="0023444A">
        <w:rPr>
          <w:rFonts w:ascii="Arial Narrow" w:hAnsi="Arial Narrow"/>
          <w:sz w:val="18"/>
          <w:szCs w:val="18"/>
        </w:rPr>
        <w:t xml:space="preserve"> D</w:t>
      </w:r>
      <w:r w:rsidRPr="0023444A">
        <w:rPr>
          <w:rFonts w:ascii="Arial Narrow" w:hAnsi="Arial Narrow"/>
          <w:sz w:val="18"/>
          <w:szCs w:val="18"/>
        </w:rPr>
        <w:t xml:space="preserve">ošlo je do </w:t>
      </w:r>
      <w:r w:rsidR="0023444A" w:rsidRPr="0023444A">
        <w:rPr>
          <w:rFonts w:ascii="Arial Narrow" w:hAnsi="Arial Narrow"/>
          <w:sz w:val="18"/>
          <w:szCs w:val="18"/>
        </w:rPr>
        <w:t>smanjenja</w:t>
      </w:r>
      <w:r w:rsidR="00E21A2F" w:rsidRPr="0023444A">
        <w:rPr>
          <w:rFonts w:ascii="Arial Narrow" w:hAnsi="Arial Narrow"/>
          <w:sz w:val="18"/>
          <w:szCs w:val="18"/>
        </w:rPr>
        <w:t xml:space="preserve"> </w:t>
      </w:r>
      <w:r w:rsidRPr="0023444A">
        <w:rPr>
          <w:rFonts w:ascii="Arial Narrow" w:hAnsi="Arial Narrow"/>
          <w:sz w:val="18"/>
          <w:szCs w:val="18"/>
        </w:rPr>
        <w:t xml:space="preserve"> navedenih potraživanja na kraju razdoblja u odno</w:t>
      </w:r>
      <w:r w:rsidR="00E21A2F" w:rsidRPr="0023444A">
        <w:rPr>
          <w:rFonts w:ascii="Arial Narrow" w:hAnsi="Arial Narrow"/>
          <w:sz w:val="18"/>
          <w:szCs w:val="18"/>
        </w:rPr>
        <w:t xml:space="preserve">su na početak razdoblja za </w:t>
      </w:r>
      <w:r w:rsidR="003D26CD" w:rsidRPr="0023444A">
        <w:rPr>
          <w:rFonts w:ascii="Arial Narrow" w:hAnsi="Arial Narrow"/>
          <w:sz w:val="18"/>
          <w:szCs w:val="18"/>
        </w:rPr>
        <w:t xml:space="preserve"> </w:t>
      </w:r>
      <w:r w:rsidR="0023444A" w:rsidRPr="0023444A">
        <w:rPr>
          <w:rFonts w:ascii="Arial Narrow" w:hAnsi="Arial Narrow"/>
          <w:sz w:val="18"/>
          <w:szCs w:val="18"/>
        </w:rPr>
        <w:t>9</w:t>
      </w:r>
      <w:r w:rsidR="00AD25B8">
        <w:rPr>
          <w:rFonts w:ascii="Arial Narrow" w:hAnsi="Arial Narrow"/>
          <w:sz w:val="18"/>
          <w:szCs w:val="18"/>
        </w:rPr>
        <w:t>7,6</w:t>
      </w:r>
      <w:r w:rsidR="0023444A" w:rsidRPr="0023444A">
        <w:rPr>
          <w:rFonts w:ascii="Arial Narrow" w:hAnsi="Arial Narrow"/>
          <w:sz w:val="18"/>
          <w:szCs w:val="18"/>
        </w:rPr>
        <w:t xml:space="preserve"> %</w:t>
      </w:r>
      <w:r w:rsidR="00DE7E72" w:rsidRPr="0023444A">
        <w:rPr>
          <w:rFonts w:ascii="Arial Narrow" w:hAnsi="Arial Narrow"/>
          <w:sz w:val="18"/>
          <w:szCs w:val="18"/>
        </w:rPr>
        <w:t xml:space="preserve"> </w:t>
      </w:r>
    </w:p>
    <w:p w:rsidR="00185B3B" w:rsidRPr="00CD0C07" w:rsidRDefault="00185B3B" w:rsidP="006337DC">
      <w:pPr>
        <w:spacing w:after="120"/>
        <w:rPr>
          <w:rFonts w:ascii="Arial Narrow" w:hAnsi="Arial Narrow"/>
          <w:sz w:val="18"/>
          <w:szCs w:val="18"/>
        </w:rPr>
      </w:pPr>
    </w:p>
    <w:p w:rsidR="008415A5" w:rsidRPr="00CD0C07" w:rsidRDefault="008153B1" w:rsidP="008415A5">
      <w:pPr>
        <w:spacing w:after="12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 xml:space="preserve">Bilješka uz </w:t>
      </w:r>
      <w:r w:rsidR="00F316E9" w:rsidRPr="00CD0C07">
        <w:rPr>
          <w:rFonts w:ascii="Arial Narrow" w:hAnsi="Arial Narrow"/>
          <w:b/>
          <w:sz w:val="18"/>
          <w:szCs w:val="18"/>
        </w:rPr>
        <w:t xml:space="preserve"> -</w:t>
      </w:r>
      <w:r w:rsidR="008415A5" w:rsidRPr="00CD0C07">
        <w:rPr>
          <w:rFonts w:ascii="Arial Narrow" w:hAnsi="Arial Narrow"/>
          <w:b/>
          <w:sz w:val="18"/>
          <w:szCs w:val="18"/>
        </w:rPr>
        <w:t xml:space="preserve">  Potr</w:t>
      </w:r>
      <w:r w:rsidR="00F316E9" w:rsidRPr="00CD0C07">
        <w:rPr>
          <w:rFonts w:ascii="Arial Narrow" w:hAnsi="Arial Narrow"/>
          <w:b/>
          <w:sz w:val="18"/>
          <w:szCs w:val="18"/>
        </w:rPr>
        <w:t>aživanja za prihode poslovanja</w:t>
      </w:r>
    </w:p>
    <w:tbl>
      <w:tblPr>
        <w:tblStyle w:val="Srednjipopis2-Isticanje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457"/>
        <w:gridCol w:w="2173"/>
        <w:gridCol w:w="607"/>
        <w:gridCol w:w="1389"/>
        <w:gridCol w:w="1393"/>
        <w:gridCol w:w="1269"/>
      </w:tblGrid>
      <w:tr w:rsidR="008415A5" w:rsidRPr="00CD0C07" w:rsidTr="00185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8415A5" w:rsidRPr="00CD0C07" w:rsidRDefault="008415A5" w:rsidP="009E4461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Račun iz računskog plana</w:t>
            </w:r>
          </w:p>
        </w:tc>
        <w:tc>
          <w:tcPr>
            <w:tcW w:w="11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4F81BD" w:themeColor="accent1"/>
            </w:tcBorders>
            <w:vAlign w:val="center"/>
          </w:tcPr>
          <w:p w:rsidR="008415A5" w:rsidRPr="00CD0C07" w:rsidRDefault="008415A5" w:rsidP="009E44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Opis</w:t>
            </w:r>
          </w:p>
        </w:tc>
        <w:tc>
          <w:tcPr>
            <w:tcW w:w="327" w:type="pct"/>
            <w:tcBorders>
              <w:top w:val="none" w:sz="0" w:space="0" w:color="auto"/>
              <w:left w:val="single" w:sz="8" w:space="0" w:color="4F81BD" w:themeColor="accent1"/>
              <w:bottom w:val="none" w:sz="0" w:space="0" w:color="auto"/>
              <w:right w:val="single" w:sz="8" w:space="0" w:color="4F81BD" w:themeColor="accent1"/>
            </w:tcBorders>
            <w:vAlign w:val="center"/>
          </w:tcPr>
          <w:p w:rsidR="008415A5" w:rsidRPr="00CD0C07" w:rsidRDefault="00E95A0C" w:rsidP="009E44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Šifra</w:t>
            </w:r>
          </w:p>
        </w:tc>
        <w:tc>
          <w:tcPr>
            <w:tcW w:w="748" w:type="pct"/>
            <w:tcBorders>
              <w:top w:val="none" w:sz="0" w:space="0" w:color="auto"/>
              <w:left w:val="single" w:sz="8" w:space="0" w:color="4F81BD" w:themeColor="accent1"/>
              <w:bottom w:val="none" w:sz="0" w:space="0" w:color="auto"/>
              <w:right w:val="single" w:sz="8" w:space="0" w:color="4F81BD" w:themeColor="accent1"/>
            </w:tcBorders>
            <w:vAlign w:val="center"/>
          </w:tcPr>
          <w:p w:rsidR="008415A5" w:rsidRPr="00817ED7" w:rsidRDefault="00BA6B8A" w:rsidP="009E44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1.1.202</w:t>
            </w:r>
            <w:r w:rsidR="00204D4A"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</w:t>
            </w:r>
            <w:r w:rsidR="008415A5"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750" w:type="pct"/>
            <w:tcBorders>
              <w:top w:val="none" w:sz="0" w:space="0" w:color="auto"/>
              <w:left w:val="single" w:sz="8" w:space="0" w:color="4F81BD" w:themeColor="accent1"/>
              <w:bottom w:val="none" w:sz="0" w:space="0" w:color="auto"/>
              <w:right w:val="single" w:sz="8" w:space="0" w:color="4F81BD" w:themeColor="accent1"/>
            </w:tcBorders>
            <w:vAlign w:val="center"/>
          </w:tcPr>
          <w:p w:rsidR="008415A5" w:rsidRPr="00204D4A" w:rsidRDefault="00BA6B8A" w:rsidP="009E44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FF0000"/>
                <w:sz w:val="18"/>
                <w:szCs w:val="18"/>
              </w:rPr>
            </w:pPr>
            <w:r w:rsidRPr="008538AB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31.12.202</w:t>
            </w:r>
            <w:r w:rsidR="00204D4A" w:rsidRPr="008538AB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</w:t>
            </w:r>
            <w:r w:rsidR="008415A5" w:rsidRPr="008538AB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683" w:type="pct"/>
            <w:tcBorders>
              <w:top w:val="none" w:sz="0" w:space="0" w:color="auto"/>
              <w:left w:val="single" w:sz="8" w:space="0" w:color="4F81BD" w:themeColor="accent1"/>
              <w:bottom w:val="none" w:sz="0" w:space="0" w:color="auto"/>
              <w:right w:val="none" w:sz="0" w:space="0" w:color="auto"/>
            </w:tcBorders>
            <w:vAlign w:val="center"/>
          </w:tcPr>
          <w:p w:rsidR="008415A5" w:rsidRPr="00CD0C07" w:rsidRDefault="008415A5" w:rsidP="009E44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Indeks (5/4)</w:t>
            </w:r>
          </w:p>
        </w:tc>
      </w:tr>
      <w:tr w:rsidR="008415A5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tcBorders>
              <w:top w:val="none" w:sz="0" w:space="0" w:color="auto"/>
              <w:left w:val="none" w:sz="0" w:space="0" w:color="auto"/>
              <w:bottom w:val="single" w:sz="4" w:space="0" w:color="4F81BD" w:themeColor="accent1"/>
              <w:right w:val="none" w:sz="0" w:space="0" w:color="auto"/>
            </w:tcBorders>
            <w:noWrap/>
            <w:vAlign w:val="center"/>
          </w:tcPr>
          <w:p w:rsidR="008415A5" w:rsidRPr="00CD0C07" w:rsidRDefault="00237CD4" w:rsidP="009E4461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1170" w:type="pct"/>
            <w:tcBorders>
              <w:top w:val="none" w:sz="0" w:space="0" w:color="auto"/>
              <w:left w:val="none" w:sz="0" w:space="0" w:color="auto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8415A5" w:rsidRPr="00CD0C07" w:rsidRDefault="008415A5" w:rsidP="009E44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one" w:sz="0" w:space="0" w:color="auto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8415A5" w:rsidRPr="00CD0C07" w:rsidRDefault="008415A5" w:rsidP="009E44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3</w:t>
            </w:r>
          </w:p>
        </w:tc>
        <w:tc>
          <w:tcPr>
            <w:tcW w:w="748" w:type="pct"/>
            <w:tcBorders>
              <w:top w:val="none" w:sz="0" w:space="0" w:color="auto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8415A5" w:rsidRPr="00817ED7" w:rsidRDefault="008415A5" w:rsidP="009E44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4</w:t>
            </w:r>
          </w:p>
        </w:tc>
        <w:tc>
          <w:tcPr>
            <w:tcW w:w="750" w:type="pct"/>
            <w:tcBorders>
              <w:top w:val="none" w:sz="0" w:space="0" w:color="auto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8415A5" w:rsidRPr="00CD0C07" w:rsidRDefault="008415A5" w:rsidP="009E44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5</w:t>
            </w:r>
          </w:p>
        </w:tc>
        <w:tc>
          <w:tcPr>
            <w:tcW w:w="683" w:type="pct"/>
            <w:tcBorders>
              <w:top w:val="none" w:sz="0" w:space="0" w:color="auto"/>
              <w:left w:val="single" w:sz="8" w:space="0" w:color="4F81BD" w:themeColor="accent1"/>
              <w:bottom w:val="single" w:sz="4" w:space="0" w:color="4F81BD" w:themeColor="accent1"/>
            </w:tcBorders>
            <w:vAlign w:val="center"/>
          </w:tcPr>
          <w:p w:rsidR="008415A5" w:rsidRPr="00CD0C07" w:rsidRDefault="000416BE" w:rsidP="009E44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6</w:t>
            </w:r>
          </w:p>
        </w:tc>
      </w:tr>
      <w:tr w:rsidR="00237CD4" w:rsidRPr="00CD0C07" w:rsidTr="00185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237CD4" w:rsidRPr="00CD0C07" w:rsidRDefault="00237CD4" w:rsidP="009E4461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16</w:t>
            </w:r>
          </w:p>
        </w:tc>
        <w:tc>
          <w:tcPr>
            <w:tcW w:w="1170" w:type="pct"/>
            <w:tcBorders>
              <w:left w:val="single" w:sz="4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237CD4" w:rsidRPr="00CD0C07" w:rsidRDefault="00A54111" w:rsidP="009E446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Potraživanja za prihode poslovanja</w:t>
            </w:r>
          </w:p>
        </w:tc>
        <w:tc>
          <w:tcPr>
            <w:tcW w:w="327" w:type="pct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237CD4" w:rsidRPr="00CD0C07" w:rsidRDefault="00E95A0C" w:rsidP="009E446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16</w:t>
            </w:r>
          </w:p>
        </w:tc>
        <w:tc>
          <w:tcPr>
            <w:tcW w:w="748" w:type="pct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237CD4" w:rsidRPr="00817ED7" w:rsidRDefault="00204D4A" w:rsidP="00840C9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b/>
                <w:color w:val="auto"/>
                <w:sz w:val="18"/>
                <w:szCs w:val="18"/>
              </w:rPr>
              <w:t>75,66</w:t>
            </w:r>
          </w:p>
        </w:tc>
        <w:tc>
          <w:tcPr>
            <w:tcW w:w="750" w:type="pct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237CD4" w:rsidRPr="00CD0C07" w:rsidRDefault="009C79D2" w:rsidP="00941F9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</w:tc>
        <w:tc>
          <w:tcPr>
            <w:tcW w:w="683" w:type="pct"/>
            <w:tcBorders>
              <w:left w:val="single" w:sz="8" w:space="0" w:color="4F81BD" w:themeColor="accent1"/>
              <w:bottom w:val="single" w:sz="4" w:space="0" w:color="4F81BD" w:themeColor="accent1"/>
            </w:tcBorders>
            <w:vAlign w:val="center"/>
          </w:tcPr>
          <w:p w:rsidR="00237CD4" w:rsidRPr="00CD0C07" w:rsidRDefault="00B45506" w:rsidP="00E9442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0,0</w:t>
            </w:r>
          </w:p>
        </w:tc>
      </w:tr>
      <w:tr w:rsidR="008415A5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tcBorders>
              <w:top w:val="single" w:sz="4" w:space="0" w:color="4F81BD" w:themeColor="accent1"/>
              <w:left w:val="none" w:sz="0" w:space="0" w:color="auto"/>
              <w:bottom w:val="single" w:sz="4" w:space="0" w:color="4F81BD" w:themeColor="accent1"/>
              <w:right w:val="none" w:sz="0" w:space="0" w:color="auto"/>
            </w:tcBorders>
            <w:noWrap/>
            <w:vAlign w:val="center"/>
          </w:tcPr>
          <w:p w:rsidR="008415A5" w:rsidRPr="00CD0C07" w:rsidRDefault="008415A5" w:rsidP="009E4461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163</w:t>
            </w:r>
          </w:p>
        </w:tc>
        <w:tc>
          <w:tcPr>
            <w:tcW w:w="1170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8415A5" w:rsidRPr="00CD0C07" w:rsidRDefault="00AB26E3" w:rsidP="008214E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Potraživanja za pomoći iz inozemstva i od subjekata unutar općeg proračuna</w:t>
            </w:r>
            <w:r w:rsidR="008415A5"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8415A5" w:rsidRPr="00CD0C07" w:rsidRDefault="00E95A0C" w:rsidP="009E44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163</w:t>
            </w:r>
          </w:p>
        </w:tc>
        <w:tc>
          <w:tcPr>
            <w:tcW w:w="748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8415A5" w:rsidRPr="00817ED7" w:rsidRDefault="000B47B3" w:rsidP="00CE0DD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8415A5" w:rsidRPr="00CD0C07" w:rsidRDefault="00135D03" w:rsidP="00135D0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vAlign w:val="center"/>
          </w:tcPr>
          <w:p w:rsidR="008415A5" w:rsidRPr="00CD0C07" w:rsidRDefault="00B45506" w:rsidP="009E44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0,0</w:t>
            </w:r>
          </w:p>
        </w:tc>
      </w:tr>
      <w:tr w:rsidR="00AB26E3" w:rsidRPr="00CD0C07" w:rsidTr="00185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AB26E3" w:rsidRPr="00CD0C07" w:rsidRDefault="00FE415E" w:rsidP="009E4461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1636</w:t>
            </w:r>
          </w:p>
        </w:tc>
        <w:tc>
          <w:tcPr>
            <w:tcW w:w="117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AB26E3" w:rsidRPr="00CD0C07" w:rsidRDefault="00FE415E" w:rsidP="009E446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Potraživanja za pomoći proračunskim korisnicima iz proračuna koji im nije nadležan</w:t>
            </w:r>
          </w:p>
        </w:tc>
        <w:tc>
          <w:tcPr>
            <w:tcW w:w="327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AB26E3" w:rsidRPr="00CD0C07" w:rsidRDefault="00E95A0C" w:rsidP="009E446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1636</w:t>
            </w:r>
          </w:p>
        </w:tc>
        <w:tc>
          <w:tcPr>
            <w:tcW w:w="748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AB26E3" w:rsidRPr="00817ED7" w:rsidRDefault="000B47B3" w:rsidP="009E446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color w:val="auto"/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AB26E3" w:rsidRPr="00CD0C07" w:rsidRDefault="00135D03" w:rsidP="009E446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683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vAlign w:val="center"/>
          </w:tcPr>
          <w:p w:rsidR="00AB26E3" w:rsidRPr="00CD0C07" w:rsidRDefault="00B45506" w:rsidP="009E446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0,0</w:t>
            </w:r>
          </w:p>
        </w:tc>
      </w:tr>
      <w:tr w:rsidR="00AB26E3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tcBorders>
              <w:left w:val="single" w:sz="4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AB26E3" w:rsidRPr="00CD0C07" w:rsidRDefault="00FE415E" w:rsidP="009E4461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1638</w:t>
            </w:r>
          </w:p>
        </w:tc>
        <w:tc>
          <w:tcPr>
            <w:tcW w:w="1170" w:type="pct"/>
            <w:tcBorders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AB26E3" w:rsidRPr="00CD0C07" w:rsidRDefault="00FE415E" w:rsidP="009E44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Potraživanja za pomoći iz državnog proračuna temeljem prijenosa EU sredstava</w:t>
            </w:r>
          </w:p>
        </w:tc>
        <w:tc>
          <w:tcPr>
            <w:tcW w:w="327" w:type="pct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AB26E3" w:rsidRPr="00CD0C07" w:rsidRDefault="00E95A0C" w:rsidP="009E44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1638</w:t>
            </w:r>
          </w:p>
        </w:tc>
        <w:tc>
          <w:tcPr>
            <w:tcW w:w="748" w:type="pct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AB26E3" w:rsidRPr="00817ED7" w:rsidRDefault="000B47B3" w:rsidP="009E44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color w:val="auto"/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AB26E3" w:rsidRPr="00CD0C07" w:rsidRDefault="00135D03" w:rsidP="009E44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683" w:type="pct"/>
            <w:tcBorders>
              <w:left w:val="single" w:sz="8" w:space="0" w:color="4F81BD" w:themeColor="accent1"/>
              <w:bottom w:val="single" w:sz="4" w:space="0" w:color="4F81BD" w:themeColor="accent1"/>
            </w:tcBorders>
            <w:vAlign w:val="center"/>
          </w:tcPr>
          <w:p w:rsidR="00AB26E3" w:rsidRPr="00CD0C07" w:rsidRDefault="009C79D2" w:rsidP="00135D0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</w:tr>
      <w:tr w:rsidR="00F316E9" w:rsidRPr="00CD0C07" w:rsidTr="00185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  <w:noWrap/>
            <w:vAlign w:val="center"/>
          </w:tcPr>
          <w:p w:rsidR="00F316E9" w:rsidRPr="00CD0C07" w:rsidRDefault="00F316E9" w:rsidP="009E4461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166</w:t>
            </w:r>
          </w:p>
        </w:tc>
        <w:tc>
          <w:tcPr>
            <w:tcW w:w="1170" w:type="pct"/>
            <w:tcBorders>
              <w:top w:val="single" w:sz="4" w:space="0" w:color="4F81BD" w:themeColor="accent1"/>
              <w:left w:val="single" w:sz="6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F316E9" w:rsidRPr="00CD0C07" w:rsidRDefault="00F316E9" w:rsidP="009E446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 xml:space="preserve">Potraživanje za </w:t>
            </w:r>
            <w:r w:rsidR="00A21430" w:rsidRPr="00CD0C07">
              <w:rPr>
                <w:rFonts w:ascii="Arial Narrow" w:hAnsi="Arial Narrow"/>
                <w:b/>
                <w:sz w:val="18"/>
                <w:szCs w:val="18"/>
              </w:rPr>
              <w:t>prihode od prodaje proizvoda i robe te pruženih usluga</w:t>
            </w:r>
          </w:p>
        </w:tc>
        <w:tc>
          <w:tcPr>
            <w:tcW w:w="327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F316E9" w:rsidRPr="00CD0C07" w:rsidRDefault="00E95A0C" w:rsidP="009E446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166</w:t>
            </w:r>
          </w:p>
        </w:tc>
        <w:tc>
          <w:tcPr>
            <w:tcW w:w="748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F316E9" w:rsidRPr="00817ED7" w:rsidRDefault="00204D4A" w:rsidP="009E446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b/>
                <w:color w:val="auto"/>
                <w:sz w:val="18"/>
                <w:szCs w:val="18"/>
              </w:rPr>
              <w:t>75,66</w:t>
            </w:r>
          </w:p>
        </w:tc>
        <w:tc>
          <w:tcPr>
            <w:tcW w:w="75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F316E9" w:rsidRPr="009C79D2" w:rsidRDefault="009C79D2" w:rsidP="009E446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9C79D2">
              <w:rPr>
                <w:rFonts w:ascii="Arial Narrow" w:hAnsi="Arial Narrow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vAlign w:val="center"/>
          </w:tcPr>
          <w:p w:rsidR="00F316E9" w:rsidRPr="009C79D2" w:rsidRDefault="009C79D2" w:rsidP="009E446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18"/>
                <w:szCs w:val="18"/>
              </w:rPr>
              <w:t>0,00</w:t>
            </w:r>
          </w:p>
        </w:tc>
      </w:tr>
      <w:tr w:rsidR="007C5E88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  <w:noWrap/>
            <w:vAlign w:val="center"/>
          </w:tcPr>
          <w:p w:rsidR="007C5E88" w:rsidRPr="00CD0C07" w:rsidRDefault="007C5E88" w:rsidP="009E4461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1661</w:t>
            </w:r>
          </w:p>
        </w:tc>
        <w:tc>
          <w:tcPr>
            <w:tcW w:w="1170" w:type="pct"/>
            <w:tcBorders>
              <w:top w:val="single" w:sz="4" w:space="0" w:color="4F81BD" w:themeColor="accent1"/>
              <w:left w:val="single" w:sz="6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7C5E88" w:rsidRPr="00CD0C07" w:rsidRDefault="007C5E88" w:rsidP="009E44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Potraživanje za prihode od prodaje proizvoda i robe te pruženih usluga</w:t>
            </w:r>
          </w:p>
        </w:tc>
        <w:tc>
          <w:tcPr>
            <w:tcW w:w="327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7C5E88" w:rsidRPr="00CD0C07" w:rsidRDefault="007C5E88" w:rsidP="009E44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1661</w:t>
            </w:r>
          </w:p>
        </w:tc>
        <w:tc>
          <w:tcPr>
            <w:tcW w:w="748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7C5E88" w:rsidRPr="00817ED7" w:rsidRDefault="00204D4A" w:rsidP="009E44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17ED7">
              <w:rPr>
                <w:rFonts w:ascii="Arial Narrow" w:hAnsi="Arial Narrow"/>
                <w:b/>
                <w:color w:val="auto"/>
                <w:sz w:val="18"/>
                <w:szCs w:val="18"/>
              </w:rPr>
              <w:t>75,66</w:t>
            </w:r>
          </w:p>
        </w:tc>
        <w:tc>
          <w:tcPr>
            <w:tcW w:w="750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7C5E88" w:rsidRPr="00204D4A" w:rsidRDefault="009C79D2" w:rsidP="009E44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-</w:t>
            </w:r>
          </w:p>
        </w:tc>
        <w:tc>
          <w:tcPr>
            <w:tcW w:w="683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vAlign w:val="center"/>
          </w:tcPr>
          <w:p w:rsidR="007C5E88" w:rsidRPr="00CD0C07" w:rsidRDefault="009C79D2" w:rsidP="009E446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0,00</w:t>
            </w:r>
          </w:p>
        </w:tc>
      </w:tr>
    </w:tbl>
    <w:p w:rsidR="00324DE1" w:rsidRDefault="005F21D2" w:rsidP="005F21D2">
      <w:pPr>
        <w:pStyle w:val="Tijeloteksta"/>
        <w:jc w:val="left"/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</w:pPr>
      <w:r w:rsidRPr="00CD0C07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>Na kraju o</w:t>
      </w:r>
      <w:r w:rsidR="00594A23" w:rsidRPr="00CD0C07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>bračunskog razdoblja, 31.12.202</w:t>
      </w:r>
      <w:r w:rsidR="009C79D2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>4</w:t>
      </w:r>
      <w:r w:rsidRPr="00CD0C07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 xml:space="preserve">. godine </w:t>
      </w:r>
      <w:r w:rsidR="00317254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 xml:space="preserve">nema nenaplaćenih potraživanja. </w:t>
      </w:r>
    </w:p>
    <w:p w:rsidR="00941F9E" w:rsidRPr="00CD0C07" w:rsidRDefault="009C79D2" w:rsidP="009C79D2">
      <w:pPr>
        <w:pStyle w:val="Tijeloteksta"/>
        <w:jc w:val="left"/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</w:pPr>
      <w:r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>Svi obračunati prihodi su naplaćeni u 2024. godini.</w:t>
      </w:r>
    </w:p>
    <w:p w:rsidR="00520841" w:rsidRPr="00CD0C07" w:rsidRDefault="00520841" w:rsidP="00623521">
      <w:pPr>
        <w:pStyle w:val="Tijeloteksta"/>
        <w:jc w:val="left"/>
        <w:rPr>
          <w:rFonts w:ascii="Arial Narrow" w:hAnsi="Arial Narrow"/>
          <w:b w:val="0"/>
          <w:sz w:val="18"/>
          <w:szCs w:val="18"/>
        </w:rPr>
      </w:pPr>
    </w:p>
    <w:p w:rsidR="00185B3B" w:rsidRDefault="00185B3B" w:rsidP="00051447">
      <w:pPr>
        <w:spacing w:after="120"/>
        <w:rPr>
          <w:rFonts w:ascii="Arial Narrow" w:hAnsi="Arial Narrow"/>
          <w:b/>
          <w:sz w:val="18"/>
          <w:szCs w:val="18"/>
        </w:rPr>
      </w:pPr>
    </w:p>
    <w:p w:rsidR="00A00410" w:rsidRPr="00CD0C07" w:rsidRDefault="00A00410" w:rsidP="00051447">
      <w:pPr>
        <w:spacing w:after="12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>B</w:t>
      </w:r>
      <w:r w:rsidR="005F21D2" w:rsidRPr="00CD0C07">
        <w:rPr>
          <w:rFonts w:ascii="Arial Narrow" w:hAnsi="Arial Narrow"/>
          <w:b/>
          <w:sz w:val="18"/>
          <w:szCs w:val="18"/>
        </w:rPr>
        <w:t xml:space="preserve">ilješka uz </w:t>
      </w:r>
      <w:r w:rsidR="005851F7" w:rsidRPr="00CD0C07">
        <w:rPr>
          <w:rFonts w:ascii="Arial Narrow" w:hAnsi="Arial Narrow"/>
          <w:b/>
          <w:sz w:val="18"/>
          <w:szCs w:val="18"/>
        </w:rPr>
        <w:t xml:space="preserve"> </w:t>
      </w:r>
      <w:r w:rsidRPr="00CD0C07">
        <w:rPr>
          <w:rFonts w:ascii="Arial Narrow" w:hAnsi="Arial Narrow"/>
          <w:b/>
          <w:sz w:val="18"/>
          <w:szCs w:val="18"/>
        </w:rPr>
        <w:t>- Kontinuirani rashodi budućih razdoblja</w:t>
      </w:r>
    </w:p>
    <w:tbl>
      <w:tblPr>
        <w:tblStyle w:val="Srednjipopis2-Isticanje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505"/>
        <w:gridCol w:w="2159"/>
        <w:gridCol w:w="617"/>
        <w:gridCol w:w="1375"/>
        <w:gridCol w:w="1378"/>
        <w:gridCol w:w="1254"/>
      </w:tblGrid>
      <w:tr w:rsidR="00A00410" w:rsidRPr="00CD0C07" w:rsidTr="006112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A00410" w:rsidRPr="00CD0C07" w:rsidRDefault="00A00410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Račun iz računskog plana</w:t>
            </w:r>
          </w:p>
        </w:tc>
        <w:tc>
          <w:tcPr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Pr="00CD0C07" w:rsidRDefault="00A00410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Opis</w:t>
            </w:r>
          </w:p>
        </w:tc>
        <w:tc>
          <w:tcPr>
            <w:tcW w:w="3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Pr="00CD0C07" w:rsidRDefault="00AD2E0A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Šifra</w:t>
            </w:r>
          </w:p>
        </w:tc>
        <w:tc>
          <w:tcPr>
            <w:tcW w:w="7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Pr="00817ED7" w:rsidRDefault="00BA6B8A" w:rsidP="00D34B4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1.1.202</w:t>
            </w:r>
            <w:r w:rsidR="00204D4A"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</w:t>
            </w:r>
            <w:r w:rsidR="00297561"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Pr="00204D4A" w:rsidRDefault="00D34B44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FF0000"/>
                <w:sz w:val="18"/>
                <w:szCs w:val="18"/>
              </w:rPr>
            </w:pPr>
            <w:r w:rsidRPr="008538AB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31.12.20</w:t>
            </w:r>
            <w:r w:rsidR="00BA6B8A" w:rsidRPr="008538AB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2</w:t>
            </w:r>
            <w:r w:rsidR="00204D4A" w:rsidRPr="008538AB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</w:t>
            </w:r>
            <w:r w:rsidR="00A00410" w:rsidRPr="00204D4A">
              <w:rPr>
                <w:rFonts w:ascii="Arial Narrow" w:eastAsiaTheme="minorEastAsia" w:hAnsi="Arial Narrow" w:cstheme="minorBidi"/>
                <w:b/>
                <w:color w:val="FF0000"/>
                <w:sz w:val="18"/>
                <w:szCs w:val="18"/>
              </w:rPr>
              <w:t>.</w:t>
            </w:r>
          </w:p>
        </w:tc>
        <w:tc>
          <w:tcPr>
            <w:tcW w:w="6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Pr="00CD0C07" w:rsidRDefault="00A00410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Indeks (5/4)</w:t>
            </w:r>
          </w:p>
        </w:tc>
      </w:tr>
      <w:tr w:rsidR="00A00410" w:rsidRPr="00CD0C07" w:rsidTr="0061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A00410" w:rsidRPr="00CD0C07" w:rsidRDefault="00A00410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Pr="00CD0C07" w:rsidRDefault="00A00410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</w:t>
            </w:r>
          </w:p>
        </w:tc>
        <w:tc>
          <w:tcPr>
            <w:tcW w:w="3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Pr="00CD0C07" w:rsidRDefault="00A00410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3</w:t>
            </w:r>
          </w:p>
        </w:tc>
        <w:tc>
          <w:tcPr>
            <w:tcW w:w="7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Pr="00817ED7" w:rsidRDefault="00A00410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4</w:t>
            </w:r>
          </w:p>
        </w:tc>
        <w:tc>
          <w:tcPr>
            <w:tcW w:w="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0410" w:rsidRPr="00CD0C07" w:rsidRDefault="00A00410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5</w:t>
            </w:r>
          </w:p>
        </w:tc>
        <w:tc>
          <w:tcPr>
            <w:tcW w:w="67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00410" w:rsidRPr="00CD0C07" w:rsidRDefault="000416BE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6</w:t>
            </w:r>
          </w:p>
        </w:tc>
      </w:tr>
      <w:tr w:rsidR="00611232" w:rsidRPr="00CD0C07" w:rsidTr="00611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11232" w:rsidRPr="00CD0C07" w:rsidRDefault="00611232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162" w:type="pct"/>
            <w:vAlign w:val="center"/>
          </w:tcPr>
          <w:p w:rsidR="00611232" w:rsidRPr="00CD0C07" w:rsidRDefault="00611232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Rashodi budućih razdoblja i nedospjela naplata prihoda</w:t>
            </w:r>
          </w:p>
        </w:tc>
        <w:tc>
          <w:tcPr>
            <w:tcW w:w="332" w:type="pct"/>
            <w:vAlign w:val="center"/>
          </w:tcPr>
          <w:p w:rsidR="00611232" w:rsidRPr="00CD0C07" w:rsidRDefault="00AD2E0A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740" w:type="pct"/>
            <w:vAlign w:val="center"/>
          </w:tcPr>
          <w:p w:rsidR="00611232" w:rsidRPr="00817ED7" w:rsidRDefault="00204D4A" w:rsidP="00A648C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93.301,47</w:t>
            </w:r>
          </w:p>
        </w:tc>
        <w:tc>
          <w:tcPr>
            <w:tcW w:w="742" w:type="pct"/>
            <w:vAlign w:val="center"/>
          </w:tcPr>
          <w:p w:rsidR="00611232" w:rsidRPr="00C97F84" w:rsidRDefault="00C97F84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97F84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121.268,57</w:t>
            </w:r>
          </w:p>
        </w:tc>
        <w:tc>
          <w:tcPr>
            <w:tcW w:w="675" w:type="pct"/>
            <w:vAlign w:val="center"/>
          </w:tcPr>
          <w:p w:rsidR="00611232" w:rsidRPr="00C97F84" w:rsidRDefault="00B45506" w:rsidP="001A0FA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130,0</w:t>
            </w:r>
          </w:p>
        </w:tc>
      </w:tr>
      <w:tr w:rsidR="00611232" w:rsidRPr="00CD0C07" w:rsidTr="0061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11232" w:rsidRPr="00CD0C07" w:rsidRDefault="00F52FA5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193</w:t>
            </w:r>
          </w:p>
        </w:tc>
        <w:tc>
          <w:tcPr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232" w:rsidRPr="00CD0C07" w:rsidRDefault="00611232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Kontinuirani rashodi budućih razdoblja</w:t>
            </w:r>
          </w:p>
        </w:tc>
        <w:tc>
          <w:tcPr>
            <w:tcW w:w="3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232" w:rsidRPr="00CD0C07" w:rsidRDefault="00AD2E0A" w:rsidP="00F52FA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193</w:t>
            </w:r>
          </w:p>
        </w:tc>
        <w:tc>
          <w:tcPr>
            <w:tcW w:w="7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232" w:rsidRPr="00817ED7" w:rsidRDefault="00204D4A" w:rsidP="00A648C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817ED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93.301,47</w:t>
            </w:r>
          </w:p>
        </w:tc>
        <w:tc>
          <w:tcPr>
            <w:tcW w:w="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232" w:rsidRPr="00C97F84" w:rsidRDefault="00C97F84" w:rsidP="004B538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97F84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121.268,57</w:t>
            </w:r>
          </w:p>
        </w:tc>
        <w:tc>
          <w:tcPr>
            <w:tcW w:w="67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11232" w:rsidRPr="00C97F84" w:rsidRDefault="00B4550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130,0</w:t>
            </w:r>
          </w:p>
        </w:tc>
      </w:tr>
    </w:tbl>
    <w:p w:rsidR="00674A58" w:rsidRPr="008538AB" w:rsidRDefault="001C23D2" w:rsidP="00B35BDB">
      <w:pPr>
        <w:pStyle w:val="Tijeloteksta"/>
        <w:jc w:val="left"/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</w:pPr>
      <w:r w:rsidRPr="00CD0C07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lastRenderedPageBreak/>
        <w:t>Sukladno članku 39.st. 2. Pravilnika o proračunskom računovodstvu škola je evidentirala kontin</w:t>
      </w:r>
      <w:r w:rsidR="00956C40" w:rsidRPr="00CD0C07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>uiran</w:t>
      </w:r>
      <w:r w:rsidR="00C603C8" w:rsidRPr="00CD0C07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>e rashode za prosinac 202</w:t>
      </w:r>
      <w:r w:rsidR="008538AB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>4</w:t>
      </w:r>
      <w:r w:rsidR="00242A06" w:rsidRPr="00CD0C07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>.</w:t>
      </w:r>
      <w:r w:rsidRPr="00CD0C07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 xml:space="preserve"> godine. </w:t>
      </w:r>
      <w:r w:rsidR="005F21D2" w:rsidRPr="00CD0C07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 xml:space="preserve">Podatak iskazan na ovoj  poziciji </w:t>
      </w:r>
      <w:r w:rsidRPr="00CD0C07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 xml:space="preserve"> odnosi se na plaću 12/</w:t>
      </w:r>
      <w:r w:rsidR="00D61BDD" w:rsidRPr="00CD0C07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>202</w:t>
      </w:r>
      <w:r w:rsidR="008538AB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>4</w:t>
      </w:r>
      <w:r w:rsidR="00B26B1C" w:rsidRPr="00CD0C07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 xml:space="preserve">. </w:t>
      </w:r>
      <w:r w:rsidR="00D61BDD" w:rsidRPr="00CD0C07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>te</w:t>
      </w:r>
      <w:r w:rsidR="00202BEA" w:rsidRPr="00CD0C07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 xml:space="preserve"> pomoćnik u nastavi</w:t>
      </w:r>
      <w:r w:rsidR="00D61BDD" w:rsidRPr="00CD0C07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 xml:space="preserve"> 12/202</w:t>
      </w:r>
      <w:r w:rsidR="008538AB">
        <w:rPr>
          <w:rFonts w:ascii="Arial Narrow" w:eastAsiaTheme="majorEastAsia" w:hAnsi="Arial Narrow" w:cstheme="majorBidi"/>
          <w:b w:val="0"/>
          <w:bCs w:val="0"/>
          <w:color w:val="000000" w:themeColor="text1"/>
          <w:sz w:val="18"/>
          <w:szCs w:val="18"/>
        </w:rPr>
        <w:t xml:space="preserve">4. </w:t>
      </w:r>
      <w:r w:rsidR="005F21D2" w:rsidRPr="00AD17C8">
        <w:rPr>
          <w:rFonts w:ascii="Arial Narrow" w:eastAsiaTheme="majorEastAsia" w:hAnsi="Arial Narrow" w:cstheme="majorBidi"/>
          <w:b w:val="0"/>
          <w:bCs w:val="0"/>
          <w:sz w:val="18"/>
          <w:szCs w:val="18"/>
        </w:rPr>
        <w:t>(</w:t>
      </w:r>
      <w:r w:rsidR="00AD17C8" w:rsidRPr="00AD17C8">
        <w:rPr>
          <w:rFonts w:ascii="Arial Narrow" w:eastAsiaTheme="majorEastAsia" w:hAnsi="Arial Narrow" w:cstheme="majorBidi"/>
          <w:b w:val="0"/>
          <w:bCs w:val="0"/>
          <w:sz w:val="18"/>
          <w:szCs w:val="18"/>
        </w:rPr>
        <w:t>121.268,57 eura</w:t>
      </w:r>
      <w:r w:rsidR="00185B3B">
        <w:rPr>
          <w:rFonts w:ascii="Arial Narrow" w:eastAsiaTheme="majorEastAsia" w:hAnsi="Arial Narrow" w:cstheme="majorBidi"/>
          <w:b w:val="0"/>
          <w:bCs w:val="0"/>
          <w:sz w:val="18"/>
          <w:szCs w:val="18"/>
        </w:rPr>
        <w:t xml:space="preserve"> </w:t>
      </w:r>
      <w:r w:rsidR="00AD17C8" w:rsidRPr="00AD17C8">
        <w:rPr>
          <w:rFonts w:ascii="Arial Narrow" w:eastAsiaTheme="majorEastAsia" w:hAnsi="Arial Narrow" w:cstheme="majorBidi"/>
          <w:b w:val="0"/>
          <w:bCs w:val="0"/>
          <w:sz w:val="18"/>
          <w:szCs w:val="18"/>
        </w:rPr>
        <w:t>)</w:t>
      </w:r>
    </w:p>
    <w:p w:rsidR="008214E7" w:rsidRDefault="008214E7" w:rsidP="00051447">
      <w:pPr>
        <w:spacing w:after="120"/>
        <w:rPr>
          <w:rFonts w:ascii="Arial Narrow" w:hAnsi="Arial Narrow"/>
          <w:b/>
          <w:sz w:val="18"/>
          <w:szCs w:val="18"/>
        </w:rPr>
      </w:pPr>
    </w:p>
    <w:p w:rsidR="008214E7" w:rsidRDefault="008214E7" w:rsidP="00051447">
      <w:pPr>
        <w:spacing w:after="120"/>
        <w:rPr>
          <w:rFonts w:ascii="Arial Narrow" w:hAnsi="Arial Narrow"/>
          <w:b/>
          <w:sz w:val="18"/>
          <w:szCs w:val="18"/>
        </w:rPr>
      </w:pPr>
    </w:p>
    <w:p w:rsidR="00525229" w:rsidRPr="00CD0C07" w:rsidRDefault="000C347D" w:rsidP="00051447">
      <w:pPr>
        <w:spacing w:after="12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 xml:space="preserve">Bilješka uz </w:t>
      </w:r>
      <w:r w:rsidR="00022AF2" w:rsidRPr="00CD0C07">
        <w:rPr>
          <w:rFonts w:ascii="Arial Narrow" w:hAnsi="Arial Narrow"/>
          <w:b/>
          <w:sz w:val="18"/>
          <w:szCs w:val="18"/>
        </w:rPr>
        <w:t xml:space="preserve">- </w:t>
      </w:r>
      <w:r w:rsidR="003C1896" w:rsidRPr="00CD0C07">
        <w:rPr>
          <w:rFonts w:ascii="Arial Narrow" w:hAnsi="Arial Narrow"/>
          <w:b/>
          <w:sz w:val="18"/>
          <w:szCs w:val="18"/>
        </w:rPr>
        <w:t xml:space="preserve"> Obveze za rashode poslovanja</w:t>
      </w:r>
      <w:r w:rsidR="0057344B" w:rsidRPr="00CD0C07">
        <w:rPr>
          <w:rFonts w:ascii="Arial Narrow" w:hAnsi="Arial Narrow"/>
          <w:b/>
          <w:sz w:val="18"/>
          <w:szCs w:val="18"/>
        </w:rPr>
        <w:t xml:space="preserve"> </w:t>
      </w:r>
    </w:p>
    <w:tbl>
      <w:tblPr>
        <w:tblStyle w:val="Srednjipopis2-Isticanje1"/>
        <w:tblW w:w="5018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951"/>
        <w:gridCol w:w="2671"/>
        <w:gridCol w:w="617"/>
        <w:gridCol w:w="1674"/>
        <w:gridCol w:w="1562"/>
        <w:gridCol w:w="846"/>
      </w:tblGrid>
      <w:tr w:rsidR="00611511" w:rsidRPr="00CD0C07" w:rsidTr="00D61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11511" w:rsidRPr="00CD0C07" w:rsidRDefault="00CC7CC7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 xml:space="preserve">Račun iz </w:t>
            </w:r>
            <w:r w:rsidR="00611511"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računskog</w:t>
            </w:r>
          </w:p>
          <w:p w:rsidR="00611511" w:rsidRPr="00CD0C07" w:rsidRDefault="00611511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plana</w:t>
            </w:r>
          </w:p>
        </w:tc>
        <w:tc>
          <w:tcPr>
            <w:tcW w:w="1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CD0C07" w:rsidRDefault="00611511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Opis</w:t>
            </w:r>
          </w:p>
        </w:tc>
        <w:tc>
          <w:tcPr>
            <w:tcW w:w="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CD0C07" w:rsidRDefault="00660804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Šifra</w:t>
            </w:r>
          </w:p>
        </w:tc>
        <w:tc>
          <w:tcPr>
            <w:tcW w:w="8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2059A0" w:rsidRDefault="00E52994" w:rsidP="008C132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Stanje 1.1.</w:t>
            </w:r>
            <w:r w:rsidR="00BA6B8A" w:rsidRPr="002059A0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202</w:t>
            </w:r>
            <w:r w:rsidRPr="002059A0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</w:t>
            </w:r>
            <w:r w:rsidR="008C132A" w:rsidRPr="002059A0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8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2059A0" w:rsidRDefault="00E52994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Stanje 31.12.</w:t>
            </w:r>
            <w:r w:rsidR="00BA6B8A" w:rsidRPr="002059A0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 xml:space="preserve"> 202</w:t>
            </w:r>
            <w:r w:rsidRPr="002059A0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</w:t>
            </w:r>
            <w:r w:rsidR="008C132A" w:rsidRPr="002059A0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4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CD0C07" w:rsidRDefault="00611511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Indeks</w:t>
            </w:r>
          </w:p>
          <w:p w:rsidR="00611511" w:rsidRPr="00CD0C07" w:rsidRDefault="00611511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(5/4)</w:t>
            </w:r>
          </w:p>
        </w:tc>
      </w:tr>
      <w:tr w:rsidR="00611511" w:rsidRPr="00CD0C07" w:rsidTr="00D6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11511" w:rsidRPr="00CD0C07" w:rsidRDefault="00611511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1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CD0C07" w:rsidRDefault="0061151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CD0C07" w:rsidRDefault="0061151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3</w:t>
            </w:r>
          </w:p>
        </w:tc>
        <w:tc>
          <w:tcPr>
            <w:tcW w:w="8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CD0C07" w:rsidRDefault="0061151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4</w:t>
            </w:r>
          </w:p>
        </w:tc>
        <w:tc>
          <w:tcPr>
            <w:tcW w:w="8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CD0C07" w:rsidRDefault="0061151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11511" w:rsidRPr="00CD0C07" w:rsidRDefault="0061151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6</w:t>
            </w:r>
          </w:p>
        </w:tc>
      </w:tr>
      <w:tr w:rsidR="00611511" w:rsidRPr="00CD0C07" w:rsidTr="003C772B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11511" w:rsidRPr="00CD0C07" w:rsidRDefault="00657628" w:rsidP="00A67292">
            <w:pPr>
              <w:spacing w:after="120"/>
              <w:jc w:val="center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432" w:type="pct"/>
            <w:vAlign w:val="center"/>
          </w:tcPr>
          <w:p w:rsidR="00611511" w:rsidRPr="00CD0C07" w:rsidRDefault="00657628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Obveze</w:t>
            </w:r>
          </w:p>
        </w:tc>
        <w:tc>
          <w:tcPr>
            <w:tcW w:w="331" w:type="pct"/>
            <w:vAlign w:val="center"/>
          </w:tcPr>
          <w:p w:rsidR="003C6B67" w:rsidRPr="00CD0C07" w:rsidRDefault="00660804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2</w:t>
            </w:r>
          </w:p>
          <w:p w:rsidR="00611511" w:rsidRPr="00CD0C07" w:rsidRDefault="00611511" w:rsidP="005267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</w:p>
        </w:tc>
        <w:tc>
          <w:tcPr>
            <w:tcW w:w="898" w:type="pct"/>
            <w:vAlign w:val="center"/>
          </w:tcPr>
          <w:p w:rsidR="00611511" w:rsidRPr="002059A0" w:rsidRDefault="00E52994" w:rsidP="001812B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168.306,24</w:t>
            </w:r>
          </w:p>
        </w:tc>
        <w:tc>
          <w:tcPr>
            <w:tcW w:w="838" w:type="pct"/>
            <w:vAlign w:val="center"/>
          </w:tcPr>
          <w:p w:rsidR="00611511" w:rsidRPr="001B7D34" w:rsidRDefault="00A71D52" w:rsidP="0089128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205.</w:t>
            </w:r>
            <w:r w:rsidR="003F1936"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565,93</w:t>
            </w:r>
          </w:p>
        </w:tc>
        <w:tc>
          <w:tcPr>
            <w:tcW w:w="454" w:type="pct"/>
            <w:tcBorders>
              <w:bottom w:val="single" w:sz="8" w:space="0" w:color="4F81BD" w:themeColor="accent1"/>
            </w:tcBorders>
            <w:vAlign w:val="center"/>
          </w:tcPr>
          <w:p w:rsidR="00611511" w:rsidRPr="00CD0C07" w:rsidRDefault="00B4550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b/>
                <w:sz w:val="18"/>
                <w:szCs w:val="18"/>
              </w:rPr>
              <w:t>122,</w:t>
            </w:r>
            <w:r w:rsidR="003F1936">
              <w:rPr>
                <w:rFonts w:ascii="Arial Narrow" w:eastAsiaTheme="minorEastAsia" w:hAnsi="Arial Narrow"/>
                <w:b/>
                <w:sz w:val="18"/>
                <w:szCs w:val="18"/>
              </w:rPr>
              <w:t>1</w:t>
            </w:r>
          </w:p>
        </w:tc>
      </w:tr>
      <w:tr w:rsidR="00611511" w:rsidRPr="00CD0C07" w:rsidTr="003C7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11511" w:rsidRPr="00CD0C07" w:rsidRDefault="00F6741E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23</w:t>
            </w:r>
          </w:p>
        </w:tc>
        <w:tc>
          <w:tcPr>
            <w:tcW w:w="1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CD0C07" w:rsidRDefault="00F6741E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Obveze za rashode poslovanja</w:t>
            </w:r>
          </w:p>
        </w:tc>
        <w:tc>
          <w:tcPr>
            <w:tcW w:w="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CD0C07" w:rsidRDefault="00660804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23</w:t>
            </w:r>
          </w:p>
        </w:tc>
        <w:tc>
          <w:tcPr>
            <w:tcW w:w="898" w:type="pct"/>
            <w:tcBorders>
              <w:top w:val="none" w:sz="0" w:space="0" w:color="auto"/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vAlign w:val="center"/>
          </w:tcPr>
          <w:p w:rsidR="00611511" w:rsidRPr="002059A0" w:rsidRDefault="00E52994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168.306,24</w:t>
            </w:r>
          </w:p>
        </w:tc>
        <w:tc>
          <w:tcPr>
            <w:tcW w:w="8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1B7D34" w:rsidRDefault="00B45506" w:rsidP="00E55CB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188.</w:t>
            </w:r>
            <w:r w:rsidR="003F1936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489,19</w:t>
            </w:r>
          </w:p>
        </w:tc>
        <w:tc>
          <w:tcPr>
            <w:tcW w:w="4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11511" w:rsidRPr="00CD0C07" w:rsidRDefault="00B4550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11</w:t>
            </w:r>
            <w:r w:rsidR="003F1936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2,0</w:t>
            </w:r>
          </w:p>
        </w:tc>
      </w:tr>
      <w:tr w:rsidR="00611511" w:rsidRPr="00CD0C07" w:rsidTr="003C772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11511" w:rsidRPr="00CD0C07" w:rsidRDefault="00F6741E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231</w:t>
            </w:r>
          </w:p>
        </w:tc>
        <w:tc>
          <w:tcPr>
            <w:tcW w:w="1432" w:type="pct"/>
            <w:tcBorders>
              <w:bottom w:val="single" w:sz="8" w:space="0" w:color="4F81BD" w:themeColor="accent1"/>
            </w:tcBorders>
            <w:vAlign w:val="center"/>
          </w:tcPr>
          <w:p w:rsidR="00611511" w:rsidRPr="00CD0C07" w:rsidRDefault="00F6741E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Obveze za zaposlene</w:t>
            </w:r>
          </w:p>
        </w:tc>
        <w:tc>
          <w:tcPr>
            <w:tcW w:w="331" w:type="pct"/>
            <w:vAlign w:val="center"/>
          </w:tcPr>
          <w:p w:rsidR="00611511" w:rsidRPr="00CD0C07" w:rsidRDefault="00660804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231</w:t>
            </w:r>
          </w:p>
        </w:tc>
        <w:tc>
          <w:tcPr>
            <w:tcW w:w="898" w:type="pct"/>
            <w:vAlign w:val="center"/>
          </w:tcPr>
          <w:p w:rsidR="00611511" w:rsidRPr="002059A0" w:rsidRDefault="00E52994" w:rsidP="00F27C2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94.283,00</w:t>
            </w:r>
          </w:p>
        </w:tc>
        <w:tc>
          <w:tcPr>
            <w:tcW w:w="838" w:type="pct"/>
            <w:vAlign w:val="center"/>
          </w:tcPr>
          <w:p w:rsidR="00611511" w:rsidRPr="001B7D34" w:rsidRDefault="001B7D34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125.029,66</w:t>
            </w:r>
          </w:p>
        </w:tc>
        <w:tc>
          <w:tcPr>
            <w:tcW w:w="454" w:type="pct"/>
            <w:vAlign w:val="center"/>
          </w:tcPr>
          <w:p w:rsidR="00611511" w:rsidRPr="00CD0C07" w:rsidRDefault="001B7D34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132,6</w:t>
            </w:r>
          </w:p>
        </w:tc>
      </w:tr>
      <w:tr w:rsidR="00611511" w:rsidRPr="00CD0C07" w:rsidTr="00D6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tcBorders>
              <w:top w:val="none" w:sz="0" w:space="0" w:color="auto"/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noWrap/>
            <w:vAlign w:val="center"/>
          </w:tcPr>
          <w:p w:rsidR="00611511" w:rsidRPr="00CD0C07" w:rsidRDefault="00F6741E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232</w:t>
            </w:r>
          </w:p>
        </w:tc>
        <w:tc>
          <w:tcPr>
            <w:tcW w:w="1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CD0C07" w:rsidRDefault="00F6741E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Obveze za materijalne rashode</w:t>
            </w:r>
          </w:p>
        </w:tc>
        <w:tc>
          <w:tcPr>
            <w:tcW w:w="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CD0C07" w:rsidRDefault="00660804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232</w:t>
            </w:r>
          </w:p>
        </w:tc>
        <w:tc>
          <w:tcPr>
            <w:tcW w:w="8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2059A0" w:rsidRDefault="00E52994" w:rsidP="001812B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57.740,30</w:t>
            </w:r>
          </w:p>
        </w:tc>
        <w:tc>
          <w:tcPr>
            <w:tcW w:w="8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1511" w:rsidRPr="001B7D34" w:rsidRDefault="003B4AAB" w:rsidP="00E55CB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62.547,06</w:t>
            </w:r>
          </w:p>
        </w:tc>
        <w:tc>
          <w:tcPr>
            <w:tcW w:w="4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11511" w:rsidRPr="00CD0C07" w:rsidRDefault="001B7D34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108,3</w:t>
            </w:r>
          </w:p>
        </w:tc>
      </w:tr>
      <w:tr w:rsidR="007E2143" w:rsidRPr="00CD0C07" w:rsidTr="00D61BD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7E2143" w:rsidRPr="00CD0C07" w:rsidRDefault="00FF7312" w:rsidP="00A67292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234</w:t>
            </w:r>
          </w:p>
        </w:tc>
        <w:tc>
          <w:tcPr>
            <w:tcW w:w="1432" w:type="pct"/>
            <w:vAlign w:val="center"/>
          </w:tcPr>
          <w:p w:rsidR="007E2143" w:rsidRPr="00CD0C07" w:rsidRDefault="007E2143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Obveze za financijske rashode</w:t>
            </w:r>
          </w:p>
        </w:tc>
        <w:tc>
          <w:tcPr>
            <w:tcW w:w="331" w:type="pct"/>
            <w:vAlign w:val="center"/>
          </w:tcPr>
          <w:p w:rsidR="007E2143" w:rsidRPr="00CD0C07" w:rsidRDefault="00660804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234</w:t>
            </w:r>
          </w:p>
        </w:tc>
        <w:tc>
          <w:tcPr>
            <w:tcW w:w="898" w:type="pct"/>
            <w:vAlign w:val="center"/>
          </w:tcPr>
          <w:p w:rsidR="007E2143" w:rsidRPr="002059A0" w:rsidRDefault="0050667E" w:rsidP="001812B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2059A0">
              <w:rPr>
                <w:rFonts w:ascii="Arial Narrow" w:hAnsi="Arial Narrow"/>
                <w:color w:val="auto"/>
                <w:sz w:val="18"/>
                <w:szCs w:val="18"/>
              </w:rPr>
              <w:t>26,</w:t>
            </w:r>
            <w:r w:rsidR="00414DB4" w:rsidRPr="002059A0">
              <w:rPr>
                <w:rFonts w:ascii="Arial Narrow" w:hAnsi="Arial Narrow"/>
                <w:color w:val="auto"/>
                <w:sz w:val="18"/>
                <w:szCs w:val="18"/>
              </w:rPr>
              <w:t>78</w:t>
            </w:r>
          </w:p>
        </w:tc>
        <w:tc>
          <w:tcPr>
            <w:tcW w:w="838" w:type="pct"/>
            <w:vAlign w:val="center"/>
          </w:tcPr>
          <w:p w:rsidR="007E2143" w:rsidRPr="001B7D34" w:rsidRDefault="001B7D34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49,57</w:t>
            </w:r>
          </w:p>
        </w:tc>
        <w:tc>
          <w:tcPr>
            <w:tcW w:w="454" w:type="pct"/>
            <w:vAlign w:val="center"/>
          </w:tcPr>
          <w:p w:rsidR="007E2143" w:rsidRPr="00CD0C07" w:rsidRDefault="00B45506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185,1</w:t>
            </w:r>
          </w:p>
        </w:tc>
      </w:tr>
      <w:tr w:rsidR="00611511" w:rsidRPr="00CD0C07" w:rsidTr="003C7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tcBorders>
              <w:top w:val="single" w:sz="8" w:space="0" w:color="4F81BD" w:themeColor="accent1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11511" w:rsidRPr="00CD0C07" w:rsidRDefault="00F6741E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239</w:t>
            </w:r>
          </w:p>
        </w:tc>
        <w:tc>
          <w:tcPr>
            <w:tcW w:w="1432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611511" w:rsidRPr="00CD0C07" w:rsidRDefault="00F6741E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Ostale tekuće obveze</w:t>
            </w:r>
          </w:p>
        </w:tc>
        <w:tc>
          <w:tcPr>
            <w:tcW w:w="33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611511" w:rsidRPr="00CD0C07" w:rsidRDefault="00660804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239</w:t>
            </w:r>
          </w:p>
        </w:tc>
        <w:tc>
          <w:tcPr>
            <w:tcW w:w="89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611511" w:rsidRPr="002059A0" w:rsidRDefault="00E52994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16.256,16</w:t>
            </w:r>
          </w:p>
        </w:tc>
        <w:tc>
          <w:tcPr>
            <w:tcW w:w="838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611511" w:rsidRPr="001B7D34" w:rsidRDefault="002F1FA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862,50</w:t>
            </w:r>
          </w:p>
        </w:tc>
        <w:tc>
          <w:tcPr>
            <w:tcW w:w="45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611511" w:rsidRPr="00CD0C07" w:rsidRDefault="002F1FA6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5,3</w:t>
            </w:r>
          </w:p>
        </w:tc>
      </w:tr>
      <w:tr w:rsidR="00FF7312" w:rsidRPr="00CD0C07" w:rsidTr="00D61BDD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FF7312" w:rsidRPr="00CD0C07" w:rsidRDefault="00FF7312" w:rsidP="00FF7312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24</w:t>
            </w:r>
          </w:p>
        </w:tc>
        <w:tc>
          <w:tcPr>
            <w:tcW w:w="1432" w:type="pct"/>
            <w:vAlign w:val="center"/>
          </w:tcPr>
          <w:p w:rsidR="00FF7312" w:rsidRPr="00CD0C07" w:rsidRDefault="00FF7312" w:rsidP="00F519E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Obveze za nefinancijsku imovinu</w:t>
            </w:r>
          </w:p>
        </w:tc>
        <w:tc>
          <w:tcPr>
            <w:tcW w:w="331" w:type="pct"/>
            <w:vAlign w:val="center"/>
          </w:tcPr>
          <w:p w:rsidR="00FF7312" w:rsidRPr="00CD0C07" w:rsidRDefault="00660804" w:rsidP="00F519E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24</w:t>
            </w:r>
          </w:p>
        </w:tc>
        <w:tc>
          <w:tcPr>
            <w:tcW w:w="898" w:type="pct"/>
            <w:vAlign w:val="center"/>
          </w:tcPr>
          <w:p w:rsidR="00FF7312" w:rsidRPr="00CD0C07" w:rsidRDefault="00CE15A6" w:rsidP="00BD573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838" w:type="pct"/>
            <w:vAlign w:val="center"/>
          </w:tcPr>
          <w:p w:rsidR="00FF7312" w:rsidRPr="001B7D34" w:rsidRDefault="001B7D34" w:rsidP="00BD573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17.076,74</w:t>
            </w:r>
          </w:p>
        </w:tc>
        <w:tc>
          <w:tcPr>
            <w:tcW w:w="454" w:type="pct"/>
            <w:vAlign w:val="center"/>
          </w:tcPr>
          <w:p w:rsidR="00FF7312" w:rsidRPr="00CD0C07" w:rsidRDefault="001B7D34" w:rsidP="00F519E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-</w:t>
            </w:r>
          </w:p>
        </w:tc>
      </w:tr>
    </w:tbl>
    <w:p w:rsidR="00465394" w:rsidRDefault="00246B66" w:rsidP="00E52994">
      <w:pPr>
        <w:spacing w:after="120"/>
        <w:jc w:val="both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Iz horizontalne analize pojedini</w:t>
      </w:r>
      <w:r w:rsidR="002944CA" w:rsidRPr="00CD0C07">
        <w:rPr>
          <w:rFonts w:ascii="Arial Narrow" w:hAnsi="Arial Narrow"/>
          <w:sz w:val="18"/>
          <w:szCs w:val="18"/>
        </w:rPr>
        <w:t>h pozicija</w:t>
      </w:r>
      <w:r w:rsidR="00E568BB" w:rsidRPr="00CD0C07">
        <w:rPr>
          <w:rFonts w:ascii="Arial Narrow" w:hAnsi="Arial Narrow"/>
          <w:sz w:val="18"/>
          <w:szCs w:val="18"/>
        </w:rPr>
        <w:t xml:space="preserve"> </w:t>
      </w:r>
      <w:r w:rsidR="002944CA" w:rsidRPr="00CD0C07">
        <w:rPr>
          <w:rFonts w:ascii="Arial Narrow" w:hAnsi="Arial Narrow"/>
          <w:sz w:val="18"/>
          <w:szCs w:val="18"/>
        </w:rPr>
        <w:t xml:space="preserve"> </w:t>
      </w:r>
      <w:r w:rsidR="00985EED" w:rsidRPr="00CD0C07">
        <w:rPr>
          <w:rFonts w:ascii="Arial Narrow" w:hAnsi="Arial Narrow"/>
          <w:sz w:val="18"/>
          <w:szCs w:val="18"/>
        </w:rPr>
        <w:t>povećanje</w:t>
      </w:r>
      <w:r w:rsidR="008D110B" w:rsidRPr="00CD0C07">
        <w:rPr>
          <w:rFonts w:ascii="Arial Narrow" w:hAnsi="Arial Narrow"/>
          <w:sz w:val="18"/>
          <w:szCs w:val="18"/>
        </w:rPr>
        <w:t xml:space="preserve"> </w:t>
      </w:r>
      <w:r w:rsidR="002944CA" w:rsidRPr="00CD0C07">
        <w:rPr>
          <w:rFonts w:ascii="Arial Narrow" w:hAnsi="Arial Narrow"/>
          <w:sz w:val="18"/>
          <w:szCs w:val="18"/>
        </w:rPr>
        <w:t xml:space="preserve"> iskazanih obveza </w:t>
      </w:r>
      <w:r w:rsidRPr="00CD0C07">
        <w:rPr>
          <w:rFonts w:ascii="Arial Narrow" w:hAnsi="Arial Narrow"/>
          <w:sz w:val="18"/>
          <w:szCs w:val="18"/>
        </w:rPr>
        <w:t xml:space="preserve"> na kraju godine u odnosu na početak godine. </w:t>
      </w:r>
      <w:r w:rsidR="008D110B" w:rsidRPr="00CD0C07">
        <w:rPr>
          <w:rFonts w:ascii="Arial Narrow" w:hAnsi="Arial Narrow"/>
          <w:sz w:val="18"/>
          <w:szCs w:val="18"/>
        </w:rPr>
        <w:t xml:space="preserve">Povećanje   se kreće </w:t>
      </w:r>
      <w:r w:rsidR="008D110B" w:rsidRPr="00317254">
        <w:rPr>
          <w:rFonts w:ascii="Arial Narrow" w:hAnsi="Arial Narrow"/>
          <w:sz w:val="18"/>
          <w:szCs w:val="18"/>
        </w:rPr>
        <w:t xml:space="preserve">od </w:t>
      </w:r>
      <w:r w:rsidR="00317254" w:rsidRPr="00317254">
        <w:rPr>
          <w:rFonts w:ascii="Arial Narrow" w:hAnsi="Arial Narrow"/>
          <w:sz w:val="18"/>
          <w:szCs w:val="18"/>
        </w:rPr>
        <w:t>8,3</w:t>
      </w:r>
      <w:r w:rsidR="00124DFB" w:rsidRPr="00317254">
        <w:rPr>
          <w:rFonts w:ascii="Arial Narrow" w:hAnsi="Arial Narrow"/>
          <w:sz w:val="18"/>
          <w:szCs w:val="18"/>
        </w:rPr>
        <w:t xml:space="preserve"> </w:t>
      </w:r>
      <w:r w:rsidRPr="00317254">
        <w:rPr>
          <w:rFonts w:ascii="Arial Narrow" w:hAnsi="Arial Narrow"/>
          <w:sz w:val="18"/>
          <w:szCs w:val="18"/>
        </w:rPr>
        <w:t xml:space="preserve">% do </w:t>
      </w:r>
      <w:r w:rsidR="00317254" w:rsidRPr="00317254">
        <w:rPr>
          <w:rFonts w:ascii="Arial Narrow" w:hAnsi="Arial Narrow"/>
          <w:sz w:val="18"/>
          <w:szCs w:val="18"/>
        </w:rPr>
        <w:t>85</w:t>
      </w:r>
      <w:r w:rsidR="002F1FA6">
        <w:rPr>
          <w:rFonts w:ascii="Arial Narrow" w:hAnsi="Arial Narrow"/>
          <w:sz w:val="18"/>
          <w:szCs w:val="18"/>
        </w:rPr>
        <w:t>,1</w:t>
      </w:r>
      <w:r w:rsidR="00E568BB" w:rsidRPr="00317254">
        <w:rPr>
          <w:rFonts w:ascii="Arial Narrow" w:hAnsi="Arial Narrow"/>
          <w:sz w:val="18"/>
          <w:szCs w:val="18"/>
        </w:rPr>
        <w:t xml:space="preserve">%. </w:t>
      </w:r>
      <w:r w:rsidR="00E568BB" w:rsidRPr="00317254">
        <w:rPr>
          <w:rFonts w:ascii="Arial Narrow" w:hAnsi="Arial Narrow"/>
          <w:sz w:val="18"/>
          <w:szCs w:val="18"/>
          <w:u w:val="single"/>
        </w:rPr>
        <w:t>U</w:t>
      </w:r>
      <w:r w:rsidR="008D110B" w:rsidRPr="00317254">
        <w:rPr>
          <w:rFonts w:ascii="Arial Narrow" w:hAnsi="Arial Narrow"/>
          <w:sz w:val="18"/>
          <w:szCs w:val="18"/>
        </w:rPr>
        <w:t xml:space="preserve">kupne </w:t>
      </w:r>
      <w:r w:rsidR="008D110B" w:rsidRPr="00CD0C07">
        <w:rPr>
          <w:rFonts w:ascii="Arial Narrow" w:hAnsi="Arial Narrow"/>
          <w:sz w:val="18"/>
          <w:szCs w:val="18"/>
        </w:rPr>
        <w:t>ob</w:t>
      </w:r>
      <w:r w:rsidR="00D63DDA" w:rsidRPr="00CD0C07">
        <w:rPr>
          <w:rFonts w:ascii="Arial Narrow" w:hAnsi="Arial Narrow"/>
          <w:sz w:val="18"/>
          <w:szCs w:val="18"/>
        </w:rPr>
        <w:t>v</w:t>
      </w:r>
      <w:r w:rsidR="00CC5FF6" w:rsidRPr="00CD0C07">
        <w:rPr>
          <w:rFonts w:ascii="Arial Narrow" w:hAnsi="Arial Narrow"/>
          <w:sz w:val="18"/>
          <w:szCs w:val="18"/>
        </w:rPr>
        <w:t xml:space="preserve">eze na kraju razdoblja povećane </w:t>
      </w:r>
      <w:r w:rsidR="00D63DDA" w:rsidRPr="00CD0C07">
        <w:rPr>
          <w:rFonts w:ascii="Arial Narrow" w:hAnsi="Arial Narrow"/>
          <w:sz w:val="18"/>
          <w:szCs w:val="18"/>
        </w:rPr>
        <w:t>su</w:t>
      </w:r>
      <w:r w:rsidR="00803AEA" w:rsidRPr="00CD0C07">
        <w:rPr>
          <w:rFonts w:ascii="Arial Narrow" w:hAnsi="Arial Narrow"/>
          <w:sz w:val="18"/>
          <w:szCs w:val="18"/>
        </w:rPr>
        <w:t xml:space="preserve"> </w:t>
      </w:r>
      <w:r w:rsidR="008D110B" w:rsidRPr="00CD0C07">
        <w:rPr>
          <w:rFonts w:ascii="Arial Narrow" w:hAnsi="Arial Narrow"/>
          <w:sz w:val="18"/>
          <w:szCs w:val="18"/>
        </w:rPr>
        <w:t xml:space="preserve"> </w:t>
      </w:r>
      <w:r w:rsidR="008D110B" w:rsidRPr="002B0133">
        <w:rPr>
          <w:rFonts w:ascii="Arial Narrow" w:hAnsi="Arial Narrow"/>
          <w:sz w:val="18"/>
          <w:szCs w:val="18"/>
        </w:rPr>
        <w:t xml:space="preserve">za </w:t>
      </w:r>
      <w:r w:rsidR="00F50BA6">
        <w:rPr>
          <w:rFonts w:ascii="Arial Narrow" w:hAnsi="Arial Narrow"/>
          <w:sz w:val="18"/>
          <w:szCs w:val="18"/>
        </w:rPr>
        <w:t>22,1</w:t>
      </w:r>
      <w:r w:rsidR="008D110B" w:rsidRPr="002B0133">
        <w:rPr>
          <w:rFonts w:ascii="Arial Narrow" w:hAnsi="Arial Narrow"/>
          <w:sz w:val="18"/>
          <w:szCs w:val="18"/>
        </w:rPr>
        <w:t xml:space="preserve">%. </w:t>
      </w:r>
    </w:p>
    <w:p w:rsidR="001342B1" w:rsidRPr="00CD0C07" w:rsidRDefault="002944CA" w:rsidP="00E52994">
      <w:pPr>
        <w:spacing w:after="120"/>
        <w:jc w:val="both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Okružnicom</w:t>
      </w:r>
      <w:r w:rsidR="00246B66" w:rsidRPr="00CD0C07">
        <w:rPr>
          <w:rFonts w:ascii="Arial Narrow" w:hAnsi="Arial Narrow"/>
          <w:sz w:val="18"/>
          <w:szCs w:val="18"/>
        </w:rPr>
        <w:t xml:space="preserve"> Ministarstva financija bilo je omogućeno odstupanje od primjene gotovinskog načela iskazivanja prihoda propisanog Pravilnikom o proračunskom računovodstvu i Računskom planu kod evidencije doznaka sredstava pomoći izravnanja za decentralizirane funkcije.</w:t>
      </w:r>
      <w:r w:rsidR="00676596" w:rsidRPr="00CD0C07">
        <w:rPr>
          <w:rFonts w:ascii="Arial Narrow" w:hAnsi="Arial Narrow"/>
          <w:sz w:val="18"/>
          <w:szCs w:val="18"/>
        </w:rPr>
        <w:t xml:space="preserve"> Do 2014. godine korisnici su priznavali prihode 2014. godine koje su dobili od nadležne jedinice lokalne samouprave u 2015.</w:t>
      </w:r>
      <w:r w:rsidR="008F30AA" w:rsidRPr="00CD0C07">
        <w:rPr>
          <w:rFonts w:ascii="Arial Narrow" w:hAnsi="Arial Narrow"/>
          <w:sz w:val="18"/>
          <w:szCs w:val="18"/>
        </w:rPr>
        <w:t xml:space="preserve"> godini</w:t>
      </w:r>
      <w:r w:rsidR="00AB45F2" w:rsidRPr="00CD0C07">
        <w:rPr>
          <w:rFonts w:ascii="Arial Narrow" w:hAnsi="Arial Narrow"/>
          <w:sz w:val="18"/>
          <w:szCs w:val="18"/>
        </w:rPr>
        <w:t xml:space="preserve"> </w:t>
      </w:r>
      <w:r w:rsidR="00676596" w:rsidRPr="00CD0C07">
        <w:rPr>
          <w:rFonts w:ascii="Arial Narrow" w:hAnsi="Arial Narrow"/>
          <w:sz w:val="18"/>
          <w:szCs w:val="18"/>
        </w:rPr>
        <w:t xml:space="preserve"> za podmirenje obaveza po rashodima koji se financiraju iz pomoći izravnanja. To odstupanje se više ne </w:t>
      </w:r>
      <w:r w:rsidR="00AB45F2" w:rsidRPr="00CD0C07">
        <w:rPr>
          <w:rFonts w:ascii="Arial Narrow" w:hAnsi="Arial Narrow"/>
          <w:sz w:val="18"/>
          <w:szCs w:val="18"/>
        </w:rPr>
        <w:t>primjenjuje od</w:t>
      </w:r>
      <w:r w:rsidR="00676596" w:rsidRPr="00CD0C07">
        <w:rPr>
          <w:rFonts w:ascii="Arial Narrow" w:hAnsi="Arial Narrow"/>
          <w:sz w:val="18"/>
          <w:szCs w:val="18"/>
        </w:rPr>
        <w:t xml:space="preserve"> 2015. godini i škola je kao proračunski korisnik iskazala</w:t>
      </w:r>
      <w:r w:rsidR="00E568BB" w:rsidRPr="00CD0C07">
        <w:rPr>
          <w:rFonts w:ascii="Arial Narrow" w:hAnsi="Arial Narrow"/>
          <w:sz w:val="18"/>
          <w:szCs w:val="18"/>
        </w:rPr>
        <w:t xml:space="preserve"> rashode i obveza nastale u 202</w:t>
      </w:r>
      <w:r w:rsidR="00414DB4">
        <w:rPr>
          <w:rFonts w:ascii="Arial Narrow" w:hAnsi="Arial Narrow"/>
          <w:sz w:val="18"/>
          <w:szCs w:val="18"/>
        </w:rPr>
        <w:t>4</w:t>
      </w:r>
      <w:r w:rsidR="00676596" w:rsidRPr="00CD0C07">
        <w:rPr>
          <w:rFonts w:ascii="Arial Narrow" w:hAnsi="Arial Narrow"/>
          <w:sz w:val="18"/>
          <w:szCs w:val="18"/>
        </w:rPr>
        <w:t xml:space="preserve">. godini bez obzira  što te obveze nisu i podmirene u </w:t>
      </w:r>
      <w:r w:rsidR="00467A1F">
        <w:rPr>
          <w:rFonts w:ascii="Arial Narrow" w:hAnsi="Arial Narrow"/>
          <w:sz w:val="18"/>
          <w:szCs w:val="18"/>
        </w:rPr>
        <w:t>202</w:t>
      </w:r>
      <w:r w:rsidR="00414DB4">
        <w:rPr>
          <w:rFonts w:ascii="Arial Narrow" w:hAnsi="Arial Narrow"/>
          <w:sz w:val="18"/>
          <w:szCs w:val="18"/>
        </w:rPr>
        <w:t>4</w:t>
      </w:r>
      <w:r w:rsidR="00514B7D" w:rsidRPr="00CD0C07">
        <w:rPr>
          <w:rFonts w:ascii="Arial Narrow" w:hAnsi="Arial Narrow"/>
          <w:sz w:val="18"/>
          <w:szCs w:val="18"/>
        </w:rPr>
        <w:t xml:space="preserve"> godini jer će</w:t>
      </w:r>
      <w:r w:rsidR="00676596" w:rsidRPr="00CD0C07">
        <w:rPr>
          <w:rFonts w:ascii="Arial Narrow" w:hAnsi="Arial Narrow"/>
          <w:sz w:val="18"/>
          <w:szCs w:val="18"/>
        </w:rPr>
        <w:t xml:space="preserve"> sredstva školi</w:t>
      </w:r>
      <w:r w:rsidR="00514B7D" w:rsidRPr="00CD0C07">
        <w:rPr>
          <w:rFonts w:ascii="Arial Narrow" w:hAnsi="Arial Narrow"/>
          <w:sz w:val="18"/>
          <w:szCs w:val="18"/>
        </w:rPr>
        <w:t xml:space="preserve"> za iste obve</w:t>
      </w:r>
      <w:r w:rsidR="007D4D4B" w:rsidRPr="00CD0C07">
        <w:rPr>
          <w:rFonts w:ascii="Arial Narrow" w:hAnsi="Arial Narrow"/>
          <w:sz w:val="18"/>
          <w:szCs w:val="18"/>
        </w:rPr>
        <w:t>ze biti  doznačena u 2</w:t>
      </w:r>
      <w:r w:rsidR="00E568BB" w:rsidRPr="00CD0C07">
        <w:rPr>
          <w:rFonts w:ascii="Arial Narrow" w:hAnsi="Arial Narrow"/>
          <w:sz w:val="18"/>
          <w:szCs w:val="18"/>
        </w:rPr>
        <w:t>02</w:t>
      </w:r>
      <w:r w:rsidR="00414DB4">
        <w:rPr>
          <w:rFonts w:ascii="Arial Narrow" w:hAnsi="Arial Narrow"/>
          <w:sz w:val="18"/>
          <w:szCs w:val="18"/>
        </w:rPr>
        <w:t>5</w:t>
      </w:r>
      <w:r w:rsidR="00E568BB" w:rsidRPr="00CD0C07">
        <w:rPr>
          <w:rFonts w:ascii="Arial Narrow" w:hAnsi="Arial Narrow"/>
          <w:sz w:val="18"/>
          <w:szCs w:val="18"/>
        </w:rPr>
        <w:t>. godini.</w:t>
      </w:r>
    </w:p>
    <w:p w:rsidR="00242A06" w:rsidRPr="00CD0C07" w:rsidRDefault="00242A06" w:rsidP="00E52994">
      <w:pPr>
        <w:spacing w:after="120"/>
        <w:jc w:val="both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Povećanje obveza</w:t>
      </w:r>
      <w:r w:rsidR="006245FA" w:rsidRPr="00CD0C07">
        <w:rPr>
          <w:rFonts w:ascii="Arial Narrow" w:hAnsi="Arial Narrow"/>
          <w:sz w:val="18"/>
          <w:szCs w:val="18"/>
        </w:rPr>
        <w:t xml:space="preserve"> za zaposlene </w:t>
      </w:r>
      <w:r w:rsidRPr="00CD0C07">
        <w:rPr>
          <w:rFonts w:ascii="Arial Narrow" w:hAnsi="Arial Narrow"/>
          <w:sz w:val="18"/>
          <w:szCs w:val="18"/>
        </w:rPr>
        <w:t xml:space="preserve"> na kraju izvještajnog razdoblja  je nastalo zbog ulaska škole u eksperimentalni projek</w:t>
      </w:r>
      <w:r w:rsidR="006245FA" w:rsidRPr="00CD0C07">
        <w:rPr>
          <w:rFonts w:ascii="Arial Narrow" w:hAnsi="Arial Narrow"/>
          <w:sz w:val="18"/>
          <w:szCs w:val="18"/>
        </w:rPr>
        <w:t>t</w:t>
      </w:r>
      <w:r w:rsidRPr="00CD0C07">
        <w:rPr>
          <w:rFonts w:ascii="Arial Narrow" w:hAnsi="Arial Narrow"/>
          <w:sz w:val="18"/>
          <w:szCs w:val="18"/>
        </w:rPr>
        <w:t xml:space="preserve"> „Cjelodnevne</w:t>
      </w:r>
      <w:r w:rsidR="006245FA" w:rsidRPr="00CD0C07">
        <w:rPr>
          <w:rFonts w:ascii="Arial Narrow" w:hAnsi="Arial Narrow"/>
          <w:sz w:val="18"/>
          <w:szCs w:val="18"/>
        </w:rPr>
        <w:t xml:space="preserve"> škole“. Došlo je </w:t>
      </w:r>
      <w:r w:rsidR="008A1540">
        <w:rPr>
          <w:rFonts w:ascii="Arial Narrow" w:hAnsi="Arial Narrow"/>
          <w:sz w:val="18"/>
          <w:szCs w:val="18"/>
        </w:rPr>
        <w:t xml:space="preserve">potrebe povećanja </w:t>
      </w:r>
      <w:r w:rsidRPr="00CD0C07">
        <w:rPr>
          <w:rFonts w:ascii="Arial Narrow" w:hAnsi="Arial Narrow"/>
          <w:sz w:val="18"/>
          <w:szCs w:val="18"/>
        </w:rPr>
        <w:t xml:space="preserve"> broja zaposlenih</w:t>
      </w:r>
      <w:r w:rsidR="006245FA" w:rsidRPr="00CD0C07">
        <w:rPr>
          <w:rFonts w:ascii="Arial Narrow" w:hAnsi="Arial Narrow"/>
          <w:sz w:val="18"/>
          <w:szCs w:val="18"/>
        </w:rPr>
        <w:t>,</w:t>
      </w:r>
      <w:r w:rsidRPr="00CD0C07">
        <w:rPr>
          <w:rFonts w:ascii="Arial Narrow" w:hAnsi="Arial Narrow"/>
          <w:sz w:val="18"/>
          <w:szCs w:val="18"/>
        </w:rPr>
        <w:t xml:space="preserve"> </w:t>
      </w:r>
      <w:r w:rsidR="006245FA" w:rsidRPr="00CD0C07">
        <w:rPr>
          <w:rFonts w:ascii="Arial Narrow" w:hAnsi="Arial Narrow"/>
          <w:sz w:val="18"/>
          <w:szCs w:val="18"/>
        </w:rPr>
        <w:t>o</w:t>
      </w:r>
      <w:r w:rsidRPr="00CD0C07">
        <w:rPr>
          <w:rFonts w:ascii="Arial Narrow" w:hAnsi="Arial Narrow"/>
          <w:sz w:val="18"/>
          <w:szCs w:val="18"/>
        </w:rPr>
        <w:t>snovica za plaće  za zaposlene u javnim službama je povećana u odnosu na prošlu godinu, a sve to je rezultiralo i povećanjem obveza  za zaposlene</w:t>
      </w:r>
      <w:r w:rsidR="006245FA" w:rsidRPr="00CD0C07">
        <w:rPr>
          <w:rFonts w:ascii="Arial Narrow" w:hAnsi="Arial Narrow"/>
          <w:sz w:val="18"/>
          <w:szCs w:val="18"/>
        </w:rPr>
        <w:t xml:space="preserve"> na kraju obračunskog razdoblja.</w:t>
      </w:r>
    </w:p>
    <w:p w:rsidR="00B35BDB" w:rsidRDefault="006245FA" w:rsidP="002D4AFE">
      <w:pPr>
        <w:spacing w:after="120"/>
        <w:jc w:val="both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 xml:space="preserve">Zbog istog razloga povećane su i druge aktivnosti u okviru navedenog programa ( prehrana djece, prijevoz školskih obroka, najam opreme, nabava sitnog inventara, prilagodba </w:t>
      </w:r>
      <w:r w:rsidR="008A1540">
        <w:rPr>
          <w:rFonts w:ascii="Arial Narrow" w:hAnsi="Arial Narrow"/>
          <w:sz w:val="18"/>
          <w:szCs w:val="18"/>
        </w:rPr>
        <w:t>i uređenje</w:t>
      </w:r>
      <w:r w:rsidRPr="00CD0C07">
        <w:rPr>
          <w:rFonts w:ascii="Arial Narrow" w:hAnsi="Arial Narrow"/>
          <w:sz w:val="18"/>
          <w:szCs w:val="18"/>
        </w:rPr>
        <w:t xml:space="preserve"> objekata, prijevoz djece ) čime su i obveze za materijalne rashode povećane na kraju obračunskog razdoblja.</w:t>
      </w:r>
    </w:p>
    <w:p w:rsidR="00E03102" w:rsidRPr="00CD0C07" w:rsidRDefault="00E03102" w:rsidP="002D4AFE">
      <w:pPr>
        <w:spacing w:after="120"/>
        <w:jc w:val="both"/>
        <w:rPr>
          <w:rFonts w:ascii="Arial Narrow" w:hAnsi="Arial Narrow"/>
          <w:sz w:val="18"/>
          <w:szCs w:val="18"/>
        </w:rPr>
      </w:pPr>
    </w:p>
    <w:p w:rsidR="00185B3B" w:rsidRDefault="00185B3B" w:rsidP="00051447">
      <w:pPr>
        <w:spacing w:after="120"/>
        <w:rPr>
          <w:rFonts w:ascii="Arial Narrow" w:hAnsi="Arial Narrow"/>
          <w:b/>
          <w:sz w:val="18"/>
          <w:szCs w:val="18"/>
        </w:rPr>
      </w:pPr>
    </w:p>
    <w:p w:rsidR="00185B3B" w:rsidRDefault="00185B3B" w:rsidP="00051447">
      <w:pPr>
        <w:spacing w:after="120"/>
        <w:rPr>
          <w:rFonts w:ascii="Arial Narrow" w:hAnsi="Arial Narrow"/>
          <w:b/>
          <w:sz w:val="18"/>
          <w:szCs w:val="18"/>
        </w:rPr>
      </w:pPr>
    </w:p>
    <w:p w:rsidR="00022AF2" w:rsidRPr="00CD0C07" w:rsidRDefault="00124DFB" w:rsidP="00051447">
      <w:pPr>
        <w:spacing w:after="12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 xml:space="preserve">Bilješke uz </w:t>
      </w:r>
      <w:r w:rsidR="00863CAA" w:rsidRPr="00CD0C07">
        <w:rPr>
          <w:rFonts w:ascii="Arial Narrow" w:hAnsi="Arial Narrow"/>
          <w:b/>
          <w:sz w:val="18"/>
          <w:szCs w:val="18"/>
        </w:rPr>
        <w:t xml:space="preserve"> </w:t>
      </w:r>
      <w:r w:rsidR="00334C82" w:rsidRPr="00CD0C07">
        <w:rPr>
          <w:rFonts w:ascii="Arial Narrow" w:hAnsi="Arial Narrow"/>
          <w:b/>
          <w:sz w:val="18"/>
          <w:szCs w:val="18"/>
        </w:rPr>
        <w:t>–</w:t>
      </w:r>
      <w:r w:rsidR="003B5926" w:rsidRPr="00CD0C07">
        <w:rPr>
          <w:rFonts w:ascii="Arial Narrow" w:hAnsi="Arial Narrow"/>
          <w:b/>
          <w:sz w:val="18"/>
          <w:szCs w:val="18"/>
        </w:rPr>
        <w:t xml:space="preserve"> </w:t>
      </w:r>
      <w:r w:rsidR="00334C82" w:rsidRPr="00CD0C07">
        <w:rPr>
          <w:rFonts w:ascii="Arial Narrow" w:hAnsi="Arial Narrow"/>
          <w:b/>
          <w:sz w:val="18"/>
          <w:szCs w:val="18"/>
        </w:rPr>
        <w:t>Višak/</w:t>
      </w:r>
      <w:r w:rsidR="00863CAA" w:rsidRPr="00CD0C07">
        <w:rPr>
          <w:rFonts w:ascii="Arial Narrow" w:hAnsi="Arial Narrow"/>
          <w:b/>
          <w:sz w:val="18"/>
          <w:szCs w:val="18"/>
        </w:rPr>
        <w:t xml:space="preserve"> </w:t>
      </w:r>
      <w:r w:rsidR="003A6BED" w:rsidRPr="00CD0C07">
        <w:rPr>
          <w:rFonts w:ascii="Arial Narrow" w:hAnsi="Arial Narrow"/>
          <w:b/>
          <w:sz w:val="18"/>
          <w:szCs w:val="18"/>
        </w:rPr>
        <w:t>Manjak</w:t>
      </w:r>
      <w:r w:rsidR="009A6AA0" w:rsidRPr="00CD0C07">
        <w:rPr>
          <w:rFonts w:ascii="Arial Narrow" w:hAnsi="Arial Narrow"/>
          <w:b/>
          <w:sz w:val="18"/>
          <w:szCs w:val="18"/>
        </w:rPr>
        <w:t xml:space="preserve"> </w:t>
      </w:r>
      <w:r w:rsidR="00FC7AA5" w:rsidRPr="00CD0C07">
        <w:rPr>
          <w:rFonts w:ascii="Arial Narrow" w:hAnsi="Arial Narrow"/>
          <w:b/>
          <w:sz w:val="18"/>
          <w:szCs w:val="18"/>
        </w:rPr>
        <w:t xml:space="preserve"> prihoda poslovanja</w:t>
      </w:r>
    </w:p>
    <w:tbl>
      <w:tblPr>
        <w:tblStyle w:val="Srednjipopis2-Isticanje1"/>
        <w:tblW w:w="5389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148"/>
        <w:gridCol w:w="3272"/>
        <w:gridCol w:w="1045"/>
        <w:gridCol w:w="1602"/>
        <w:gridCol w:w="32"/>
        <w:gridCol w:w="1912"/>
      </w:tblGrid>
      <w:tr w:rsidR="00AD7FE3" w:rsidRPr="00CD0C07" w:rsidTr="00821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AD7FE3" w:rsidRPr="00CD0C07" w:rsidRDefault="00AD7FE3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Račun iz</w:t>
            </w:r>
            <w:r w:rsidR="00FB23A2"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 xml:space="preserve"> </w:t>
            </w: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računskog</w:t>
            </w:r>
          </w:p>
          <w:p w:rsidR="00AD7FE3" w:rsidRPr="00CD0C07" w:rsidRDefault="00AD7FE3" w:rsidP="00A67292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plana</w:t>
            </w:r>
          </w:p>
        </w:tc>
        <w:tc>
          <w:tcPr>
            <w:tcW w:w="16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FE3" w:rsidRPr="00CD0C07" w:rsidRDefault="00AD7FE3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Opis</w:t>
            </w:r>
          </w:p>
        </w:tc>
        <w:tc>
          <w:tcPr>
            <w:tcW w:w="5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FE3" w:rsidRPr="00CD0C07" w:rsidRDefault="00603AD8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Šifra</w:t>
            </w:r>
          </w:p>
        </w:tc>
        <w:tc>
          <w:tcPr>
            <w:tcW w:w="8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FE3" w:rsidRPr="00CD0C07" w:rsidRDefault="00AD7FE3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PR-RAS</w:t>
            </w:r>
          </w:p>
        </w:tc>
        <w:tc>
          <w:tcPr>
            <w:tcW w:w="971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FE3" w:rsidRPr="00CD0C07" w:rsidRDefault="00AD7FE3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BILANCA</w:t>
            </w:r>
          </w:p>
        </w:tc>
      </w:tr>
      <w:tr w:rsidR="00AD7FE3" w:rsidRPr="00CD0C07" w:rsidTr="00821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AD7FE3" w:rsidRPr="00CD0C07" w:rsidRDefault="00AD7FE3" w:rsidP="008214E7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16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FE3" w:rsidRPr="00CD0C07" w:rsidRDefault="00AD7FE3" w:rsidP="008214E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FE3" w:rsidRPr="00CD0C07" w:rsidRDefault="00AD7FE3" w:rsidP="008214E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3</w:t>
            </w:r>
          </w:p>
        </w:tc>
        <w:tc>
          <w:tcPr>
            <w:tcW w:w="81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7FE3" w:rsidRPr="00CD0C07" w:rsidRDefault="00AD7FE3" w:rsidP="008214E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4</w:t>
            </w:r>
          </w:p>
        </w:tc>
        <w:tc>
          <w:tcPr>
            <w:tcW w:w="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D7FE3" w:rsidRPr="00CD0C07" w:rsidRDefault="00AD7FE3" w:rsidP="008214E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5</w:t>
            </w:r>
          </w:p>
        </w:tc>
      </w:tr>
      <w:tr w:rsidR="00AD7FE3" w:rsidRPr="00CD0C07" w:rsidTr="008214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AD7FE3" w:rsidRPr="00CD0C07" w:rsidRDefault="00257134" w:rsidP="00A67292">
            <w:pPr>
              <w:spacing w:after="120"/>
              <w:jc w:val="center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922</w:t>
            </w:r>
          </w:p>
        </w:tc>
        <w:tc>
          <w:tcPr>
            <w:tcW w:w="1634" w:type="pct"/>
            <w:vAlign w:val="center"/>
          </w:tcPr>
          <w:p w:rsidR="00AD7FE3" w:rsidRPr="00CD0C07" w:rsidRDefault="006245FA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Višak</w:t>
            </w:r>
            <w:r w:rsidR="008214E7">
              <w:rPr>
                <w:rFonts w:ascii="Arial Narrow" w:eastAsiaTheme="minorEastAsia" w:hAnsi="Arial Narrow"/>
                <w:b/>
                <w:sz w:val="18"/>
                <w:szCs w:val="18"/>
              </w:rPr>
              <w:t xml:space="preserve"> </w:t>
            </w:r>
            <w:r w:rsidR="005C3873">
              <w:rPr>
                <w:rFonts w:ascii="Arial Narrow" w:eastAsiaTheme="minorEastAsia" w:hAnsi="Arial Narrow"/>
                <w:b/>
                <w:sz w:val="18"/>
                <w:szCs w:val="18"/>
              </w:rPr>
              <w:t>/</w:t>
            </w:r>
            <w:r w:rsidR="008214E7">
              <w:rPr>
                <w:rFonts w:ascii="Arial Narrow" w:eastAsiaTheme="minorEastAsia" w:hAnsi="Arial Narrow"/>
                <w:b/>
                <w:sz w:val="18"/>
                <w:szCs w:val="18"/>
              </w:rPr>
              <w:t xml:space="preserve"> </w:t>
            </w:r>
            <w:r w:rsidR="005C3873">
              <w:rPr>
                <w:rFonts w:ascii="Arial Narrow" w:eastAsiaTheme="minorEastAsia" w:hAnsi="Arial Narrow"/>
                <w:b/>
                <w:sz w:val="18"/>
                <w:szCs w:val="18"/>
              </w:rPr>
              <w:t>manjak</w:t>
            </w:r>
            <w:r w:rsidR="00AD7FE3"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 xml:space="preserve"> prihoda </w:t>
            </w:r>
          </w:p>
        </w:tc>
        <w:tc>
          <w:tcPr>
            <w:tcW w:w="522" w:type="pct"/>
            <w:vAlign w:val="center"/>
          </w:tcPr>
          <w:p w:rsidR="00603AD8" w:rsidRPr="00CD0C07" w:rsidRDefault="00603AD8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</w:p>
          <w:p w:rsidR="00603AD8" w:rsidRPr="00CD0C07" w:rsidRDefault="00603AD8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</w:p>
          <w:p w:rsidR="00A67292" w:rsidRPr="00CD0C07" w:rsidRDefault="00257134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922</w:t>
            </w:r>
          </w:p>
          <w:p w:rsidR="00AD7FE3" w:rsidRPr="00CD0C07" w:rsidRDefault="00AD7FE3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</w:p>
          <w:p w:rsidR="00AD7FE3" w:rsidRPr="00CD0C07" w:rsidRDefault="00AD7FE3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vAlign w:val="center"/>
          </w:tcPr>
          <w:p w:rsidR="00AD7FE3" w:rsidRPr="005C3873" w:rsidRDefault="00F93F0D" w:rsidP="00A40AB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-451,43</w:t>
            </w:r>
          </w:p>
        </w:tc>
        <w:tc>
          <w:tcPr>
            <w:tcW w:w="955" w:type="pct"/>
            <w:vAlign w:val="center"/>
          </w:tcPr>
          <w:p w:rsidR="00AD7FE3" w:rsidRPr="005C3873" w:rsidRDefault="00F93F0D" w:rsidP="00A672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-451,43</w:t>
            </w:r>
          </w:p>
        </w:tc>
      </w:tr>
    </w:tbl>
    <w:p w:rsidR="00E03102" w:rsidRDefault="00E03102" w:rsidP="00C822C0">
      <w:pPr>
        <w:spacing w:after="120"/>
        <w:rPr>
          <w:rFonts w:ascii="Arial Narrow" w:hAnsi="Arial Narrow"/>
          <w:b/>
          <w:sz w:val="18"/>
          <w:szCs w:val="18"/>
        </w:rPr>
      </w:pPr>
    </w:p>
    <w:p w:rsidR="00E03102" w:rsidRPr="00CD0C07" w:rsidRDefault="00E03102" w:rsidP="00C822C0">
      <w:pPr>
        <w:spacing w:after="120"/>
        <w:rPr>
          <w:rFonts w:ascii="Arial Narrow" w:hAnsi="Arial Narrow"/>
          <w:b/>
          <w:sz w:val="18"/>
          <w:szCs w:val="18"/>
        </w:rPr>
      </w:pPr>
    </w:p>
    <w:p w:rsidR="00E96234" w:rsidRPr="00CD0C07" w:rsidRDefault="00E96234" w:rsidP="00E96234">
      <w:pPr>
        <w:spacing w:after="12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 xml:space="preserve">Struktura poslovnog rezultata iskazanog viška/manjka  </w:t>
      </w:r>
      <w:r w:rsidRPr="002059A0">
        <w:rPr>
          <w:rFonts w:ascii="Arial Narrow" w:hAnsi="Arial Narrow"/>
          <w:b/>
          <w:sz w:val="18"/>
          <w:szCs w:val="18"/>
        </w:rPr>
        <w:t>202</w:t>
      </w:r>
      <w:r w:rsidR="00E52994" w:rsidRPr="002059A0">
        <w:rPr>
          <w:rFonts w:ascii="Arial Narrow" w:hAnsi="Arial Narrow"/>
          <w:b/>
          <w:sz w:val="18"/>
          <w:szCs w:val="18"/>
        </w:rPr>
        <w:t>4</w:t>
      </w:r>
      <w:r w:rsidRPr="002059A0">
        <w:rPr>
          <w:rFonts w:ascii="Arial Narrow" w:hAnsi="Arial Narrow"/>
          <w:b/>
          <w:sz w:val="18"/>
          <w:szCs w:val="18"/>
        </w:rPr>
        <w:t xml:space="preserve">. godine </w:t>
      </w:r>
      <w:r w:rsidRPr="00CD0C07">
        <w:rPr>
          <w:rFonts w:ascii="Arial Narrow" w:hAnsi="Arial Narrow"/>
          <w:b/>
          <w:sz w:val="18"/>
          <w:szCs w:val="18"/>
        </w:rPr>
        <w:t>– po izvorima</w:t>
      </w:r>
    </w:p>
    <w:tbl>
      <w:tblPr>
        <w:tblStyle w:val="Srednjipopis2-Isticanje1"/>
        <w:tblW w:w="4710" w:type="pct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697"/>
        <w:gridCol w:w="1526"/>
        <w:gridCol w:w="1307"/>
        <w:gridCol w:w="1454"/>
        <w:gridCol w:w="1598"/>
      </w:tblGrid>
      <w:tr w:rsidR="00467CFE" w:rsidRPr="00CD0C07" w:rsidTr="003C7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7" w:type="pct"/>
            <w:tcBorders>
              <w:top w:val="inset" w:sz="6" w:space="0" w:color="548DD4" w:themeColor="text2" w:themeTint="99"/>
              <w:left w:val="inset" w:sz="6" w:space="0" w:color="548DD4" w:themeColor="text2" w:themeTint="99"/>
              <w:bottom w:val="outset" w:sz="6" w:space="0" w:color="548DD4" w:themeColor="text2" w:themeTint="99"/>
              <w:right w:val="single" w:sz="8" w:space="0" w:color="4F81BD" w:themeColor="accent1"/>
            </w:tcBorders>
            <w:noWrap/>
            <w:vAlign w:val="center"/>
          </w:tcPr>
          <w:p w:rsidR="00467CFE" w:rsidRPr="00CD0C07" w:rsidRDefault="00467CFE" w:rsidP="00643E2B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sz w:val="18"/>
                <w:szCs w:val="18"/>
              </w:rPr>
              <w:t>Račun iz računskog plana</w:t>
            </w:r>
          </w:p>
        </w:tc>
        <w:tc>
          <w:tcPr>
            <w:tcW w:w="97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467CFE" w:rsidP="00643E2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sz w:val="18"/>
                <w:szCs w:val="18"/>
              </w:rPr>
              <w:t>Opis</w:t>
            </w:r>
          </w:p>
        </w:tc>
        <w:tc>
          <w:tcPr>
            <w:tcW w:w="87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467CFE" w:rsidRDefault="00467CFE" w:rsidP="00643E2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467CFE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Preneseni poslovni rezultat 2024. godine.</w:t>
            </w:r>
          </w:p>
          <w:p w:rsidR="00467CFE" w:rsidRPr="00467CFE" w:rsidRDefault="00467CFE" w:rsidP="00643E2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467CFE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BILANCA</w:t>
            </w:r>
          </w:p>
        </w:tc>
        <w:tc>
          <w:tcPr>
            <w:tcW w:w="74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67CFE" w:rsidRPr="00467CFE" w:rsidRDefault="00467CFE" w:rsidP="00643E2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:rsidR="00467CFE" w:rsidRPr="00467CFE" w:rsidRDefault="00467CFE" w:rsidP="00643E2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:rsidR="00467CFE" w:rsidRPr="00467CFE" w:rsidRDefault="00467CFE" w:rsidP="00643E2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467CFE">
              <w:rPr>
                <w:rFonts w:ascii="Arial Narrow" w:hAnsi="Arial Narrow"/>
                <w:b/>
                <w:color w:val="auto"/>
                <w:sz w:val="18"/>
                <w:szCs w:val="18"/>
              </w:rPr>
              <w:t>Korigiran poslovni rezultat 1.1.2024. Odluka o pokriću manjka</w:t>
            </w:r>
          </w:p>
        </w:tc>
        <w:tc>
          <w:tcPr>
            <w:tcW w:w="831" w:type="pct"/>
            <w:tcBorders>
              <w:top w:val="inset" w:sz="6" w:space="0" w:color="548DD4" w:themeColor="text2" w:themeTint="99"/>
              <w:left w:val="single" w:sz="8" w:space="0" w:color="4F81BD" w:themeColor="accent1"/>
              <w:bottom w:val="outset" w:sz="6" w:space="0" w:color="548DD4" w:themeColor="text2" w:themeTint="99"/>
              <w:right w:val="single" w:sz="8" w:space="0" w:color="4F81BD" w:themeColor="accent1"/>
            </w:tcBorders>
          </w:tcPr>
          <w:p w:rsidR="00467CFE" w:rsidRPr="00467CFE" w:rsidRDefault="00467CFE" w:rsidP="00643E2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:rsidR="00467CFE" w:rsidRPr="00467CFE" w:rsidRDefault="00467CFE" w:rsidP="00643E2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:rsidR="00467CFE" w:rsidRPr="00467CFE" w:rsidRDefault="00467CFE" w:rsidP="00643E2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467CFE">
              <w:rPr>
                <w:rFonts w:ascii="Arial Narrow" w:hAnsi="Arial Narrow"/>
                <w:b/>
                <w:color w:val="auto"/>
                <w:sz w:val="18"/>
                <w:szCs w:val="18"/>
              </w:rPr>
              <w:t>Poslovni rezultata 2024.godine</w:t>
            </w:r>
          </w:p>
        </w:tc>
        <w:tc>
          <w:tcPr>
            <w:tcW w:w="91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467CFE" w:rsidP="00643E2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sz w:val="18"/>
                <w:szCs w:val="18"/>
              </w:rPr>
              <w:t>Višak prihoda raspoloživ u sljedećem razdoblju)</w:t>
            </w:r>
          </w:p>
        </w:tc>
      </w:tr>
      <w:tr w:rsidR="00467CFE" w:rsidRPr="00CD0C07" w:rsidTr="003C7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outset" w:sz="6" w:space="0" w:color="548DD4" w:themeColor="text2" w:themeTint="99"/>
              <w:left w:val="inset" w:sz="6" w:space="0" w:color="548DD4" w:themeColor="text2" w:themeTint="99"/>
              <w:bottom w:val="single" w:sz="4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970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</w:t>
            </w:r>
          </w:p>
        </w:tc>
        <w:tc>
          <w:tcPr>
            <w:tcW w:w="87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3</w:t>
            </w:r>
          </w:p>
        </w:tc>
        <w:tc>
          <w:tcPr>
            <w:tcW w:w="74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67CFE" w:rsidRPr="00CD0C07" w:rsidRDefault="00467CFE" w:rsidP="00965C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831" w:type="pct"/>
            <w:tcBorders>
              <w:top w:val="outset" w:sz="6" w:space="0" w:color="548DD4" w:themeColor="text2" w:themeTint="99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</w:tcPr>
          <w:p w:rsidR="00467CFE" w:rsidRPr="00CD0C07" w:rsidRDefault="00467CFE" w:rsidP="00965C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91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7</w:t>
            </w:r>
          </w:p>
        </w:tc>
      </w:tr>
      <w:tr w:rsidR="00467CFE" w:rsidRPr="00CD0C07" w:rsidTr="003C772B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92211</w:t>
            </w:r>
          </w:p>
        </w:tc>
        <w:tc>
          <w:tcPr>
            <w:tcW w:w="97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Višak prihoda poslovanja Vlastita sredstva škole</w:t>
            </w:r>
          </w:p>
        </w:tc>
        <w:tc>
          <w:tcPr>
            <w:tcW w:w="87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F3FD4" w:rsidRDefault="007F3FD4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</w:p>
          <w:p w:rsidR="00467CFE" w:rsidRPr="00CD0C07" w:rsidRDefault="00A74677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2.566,55</w:t>
            </w:r>
          </w:p>
        </w:tc>
        <w:tc>
          <w:tcPr>
            <w:tcW w:w="74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9173A7" w:rsidRPr="00CD0C07" w:rsidRDefault="009173A7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-255,91</w:t>
            </w:r>
          </w:p>
        </w:tc>
        <w:tc>
          <w:tcPr>
            <w:tcW w:w="831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9173A7" w:rsidRPr="00CD0C07" w:rsidRDefault="0042338F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3.871,42</w:t>
            </w:r>
          </w:p>
        </w:tc>
        <w:tc>
          <w:tcPr>
            <w:tcW w:w="91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42338F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6.182,06</w:t>
            </w:r>
          </w:p>
        </w:tc>
      </w:tr>
      <w:tr w:rsidR="00467CFE" w:rsidRPr="00CD0C07" w:rsidTr="003C7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4" w:space="0" w:color="4F81BD" w:themeColor="accent1"/>
              <w:left w:val="inset" w:sz="6" w:space="0" w:color="548DD4" w:themeColor="text2" w:themeTint="99"/>
              <w:bottom w:val="single" w:sz="8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92211</w:t>
            </w:r>
          </w:p>
        </w:tc>
        <w:tc>
          <w:tcPr>
            <w:tcW w:w="970" w:type="pct"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Višak prihoda poslovanja Grad Sinj</w:t>
            </w:r>
          </w:p>
        </w:tc>
        <w:tc>
          <w:tcPr>
            <w:tcW w:w="87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A74677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336,87</w:t>
            </w:r>
          </w:p>
        </w:tc>
        <w:tc>
          <w:tcPr>
            <w:tcW w:w="74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67CFE" w:rsidRPr="00CD0C07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4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5F0805" w:rsidRPr="00CD0C07" w:rsidRDefault="00CB4AF0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1</w:t>
            </w:r>
            <w:r w:rsidR="004E6554">
              <w:rPr>
                <w:rFonts w:ascii="Arial Narrow" w:hAnsi="Arial Narrow"/>
                <w:color w:val="auto"/>
                <w:sz w:val="18"/>
                <w:szCs w:val="18"/>
              </w:rPr>
              <w:t>.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>603,1</w:t>
            </w:r>
            <w:r w:rsidR="004E6554">
              <w:rPr>
                <w:rFonts w:ascii="Arial Narrow" w:hAnsi="Arial Narrow"/>
                <w:color w:val="auto"/>
                <w:sz w:val="18"/>
                <w:szCs w:val="18"/>
              </w:rPr>
              <w:t>3</w:t>
            </w:r>
          </w:p>
        </w:tc>
        <w:tc>
          <w:tcPr>
            <w:tcW w:w="91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CB4AF0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1.940,00</w:t>
            </w:r>
          </w:p>
        </w:tc>
      </w:tr>
      <w:tr w:rsidR="00467CFE" w:rsidRPr="00CD0C07" w:rsidTr="003C772B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8" w:space="0" w:color="4F81BD" w:themeColor="accent1"/>
              <w:left w:val="inset" w:sz="6" w:space="0" w:color="548DD4" w:themeColor="text2" w:themeTint="99"/>
              <w:bottom w:val="single" w:sz="8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92211</w:t>
            </w:r>
          </w:p>
        </w:tc>
        <w:tc>
          <w:tcPr>
            <w:tcW w:w="970" w:type="pct"/>
            <w:tcBorders>
              <w:bottom w:val="single" w:sz="6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Višak prihoda poslovanja AOO</w:t>
            </w:r>
          </w:p>
        </w:tc>
        <w:tc>
          <w:tcPr>
            <w:tcW w:w="872" w:type="pct"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A74677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30,19</w:t>
            </w:r>
          </w:p>
        </w:tc>
        <w:tc>
          <w:tcPr>
            <w:tcW w:w="74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67CFE" w:rsidRPr="00CD0C07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83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807542" w:rsidRPr="00CD0C07" w:rsidRDefault="00807542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1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807542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30,19</w:t>
            </w:r>
          </w:p>
        </w:tc>
      </w:tr>
      <w:tr w:rsidR="00467CFE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8" w:space="0" w:color="4F81BD" w:themeColor="accent1"/>
              <w:left w:val="inset" w:sz="6" w:space="0" w:color="548DD4" w:themeColor="text2" w:themeTint="99"/>
              <w:bottom w:val="single" w:sz="8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92211</w:t>
            </w:r>
          </w:p>
        </w:tc>
        <w:tc>
          <w:tcPr>
            <w:tcW w:w="970" w:type="pct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Višak uplate po posebnim propisima</w:t>
            </w:r>
          </w:p>
        </w:tc>
        <w:tc>
          <w:tcPr>
            <w:tcW w:w="872" w:type="pct"/>
            <w:tcBorders>
              <w:left w:val="single" w:sz="6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37,46</w:t>
            </w:r>
          </w:p>
        </w:tc>
        <w:tc>
          <w:tcPr>
            <w:tcW w:w="74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67CFE" w:rsidRPr="00CD0C07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831" w:type="pct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807542" w:rsidRPr="00CD0C07" w:rsidRDefault="00807542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1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790F12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37,46</w:t>
            </w:r>
          </w:p>
        </w:tc>
      </w:tr>
      <w:tr w:rsidR="00467CFE" w:rsidRPr="00CD0C07" w:rsidTr="00185B3B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8" w:space="0" w:color="4F81BD" w:themeColor="accent1"/>
              <w:left w:val="inset" w:sz="6" w:space="0" w:color="548DD4" w:themeColor="text2" w:themeTint="99"/>
              <w:bottom w:val="single" w:sz="8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92211</w:t>
            </w:r>
          </w:p>
        </w:tc>
        <w:tc>
          <w:tcPr>
            <w:tcW w:w="970" w:type="pct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Višak prihoda poslovanja Općina Otok</w:t>
            </w:r>
          </w:p>
        </w:tc>
        <w:tc>
          <w:tcPr>
            <w:tcW w:w="872" w:type="pct"/>
            <w:tcBorders>
              <w:left w:val="single" w:sz="6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A74677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74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67CFE" w:rsidRPr="00CD0C07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831" w:type="pct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790F12" w:rsidRPr="00CD0C07" w:rsidRDefault="00790F12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1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790F12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0,00</w:t>
            </w:r>
          </w:p>
        </w:tc>
      </w:tr>
      <w:tr w:rsidR="00467CFE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8" w:space="0" w:color="4F81BD" w:themeColor="accent1"/>
              <w:left w:val="inset" w:sz="6" w:space="0" w:color="548DD4" w:themeColor="text2" w:themeTint="99"/>
              <w:bottom w:val="single" w:sz="8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92211</w:t>
            </w:r>
          </w:p>
        </w:tc>
        <w:tc>
          <w:tcPr>
            <w:tcW w:w="970" w:type="pct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Višak poslovanja MZO</w:t>
            </w:r>
          </w:p>
        </w:tc>
        <w:tc>
          <w:tcPr>
            <w:tcW w:w="872" w:type="pct"/>
            <w:tcBorders>
              <w:left w:val="single" w:sz="6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A74677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2.168,21</w:t>
            </w:r>
          </w:p>
        </w:tc>
        <w:tc>
          <w:tcPr>
            <w:tcW w:w="74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67CFE" w:rsidRPr="00CD0C07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831" w:type="pct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5D453A" w:rsidRPr="00CD0C07" w:rsidRDefault="00C97648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1.846,57</w:t>
            </w:r>
          </w:p>
        </w:tc>
        <w:tc>
          <w:tcPr>
            <w:tcW w:w="91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C97648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4.014,78</w:t>
            </w:r>
          </w:p>
        </w:tc>
      </w:tr>
      <w:tr w:rsidR="00467CFE" w:rsidRPr="00CD0C07" w:rsidTr="00185B3B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8" w:space="0" w:color="4F81BD" w:themeColor="accent1"/>
              <w:left w:val="inset" w:sz="6" w:space="0" w:color="548DD4" w:themeColor="text2" w:themeTint="99"/>
              <w:bottom w:val="single" w:sz="8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92211</w:t>
            </w:r>
          </w:p>
        </w:tc>
        <w:tc>
          <w:tcPr>
            <w:tcW w:w="970" w:type="pct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 xml:space="preserve">Višak prihoda </w:t>
            </w:r>
            <w:proofErr w:type="spellStart"/>
            <w:r w:rsidRPr="00CD0C07">
              <w:rPr>
                <w:rFonts w:ascii="Arial Narrow" w:hAnsi="Arial Narrow"/>
                <w:sz w:val="18"/>
                <w:szCs w:val="18"/>
              </w:rPr>
              <w:t>BIoMozaik</w:t>
            </w:r>
            <w:proofErr w:type="spellEnd"/>
            <w:r w:rsidRPr="00CD0C07">
              <w:rPr>
                <w:rFonts w:ascii="Arial Narrow" w:hAnsi="Arial Narrow"/>
                <w:sz w:val="18"/>
                <w:szCs w:val="18"/>
              </w:rPr>
              <w:t xml:space="preserve"> Krš i more EU sredstva</w:t>
            </w:r>
          </w:p>
        </w:tc>
        <w:tc>
          <w:tcPr>
            <w:tcW w:w="872" w:type="pct"/>
            <w:tcBorders>
              <w:left w:val="single" w:sz="6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A74677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1.779,19</w:t>
            </w:r>
          </w:p>
        </w:tc>
        <w:tc>
          <w:tcPr>
            <w:tcW w:w="74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67CFE" w:rsidRPr="00CD0C07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831" w:type="pct"/>
            <w:tcBorders>
              <w:left w:val="single" w:sz="8" w:space="0" w:color="4F81BD" w:themeColor="accent1"/>
              <w:bottom w:val="single" w:sz="4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C97648" w:rsidRPr="00CD0C07" w:rsidRDefault="00C97648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-1.779,19</w:t>
            </w:r>
          </w:p>
        </w:tc>
        <w:tc>
          <w:tcPr>
            <w:tcW w:w="914" w:type="pct"/>
            <w:tcBorders>
              <w:top w:val="single" w:sz="8" w:space="0" w:color="4F81BD" w:themeColor="accent1"/>
              <w:bottom w:val="single" w:sz="4" w:space="0" w:color="4F81BD" w:themeColor="accent1"/>
            </w:tcBorders>
            <w:vAlign w:val="center"/>
          </w:tcPr>
          <w:p w:rsidR="00467CFE" w:rsidRPr="00CD0C07" w:rsidRDefault="00C97648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0,00</w:t>
            </w:r>
          </w:p>
        </w:tc>
      </w:tr>
      <w:tr w:rsidR="00467CFE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8" w:space="0" w:color="4F81BD" w:themeColor="accent1"/>
              <w:left w:val="inset" w:sz="6" w:space="0" w:color="548DD4" w:themeColor="text2" w:themeTint="99"/>
              <w:bottom w:val="single" w:sz="8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92211</w:t>
            </w:r>
          </w:p>
        </w:tc>
        <w:tc>
          <w:tcPr>
            <w:tcW w:w="970" w:type="pct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 xml:space="preserve">Višak prihoda </w:t>
            </w:r>
            <w:proofErr w:type="spellStart"/>
            <w:r w:rsidRPr="00CD0C07">
              <w:rPr>
                <w:rFonts w:ascii="Arial Narrow" w:hAnsi="Arial Narrow"/>
                <w:sz w:val="18"/>
                <w:szCs w:val="18"/>
              </w:rPr>
              <w:t>BIOMozail</w:t>
            </w:r>
            <w:proofErr w:type="spellEnd"/>
            <w:r w:rsidRPr="00CD0C07">
              <w:rPr>
                <w:rFonts w:ascii="Arial Narrow" w:hAnsi="Arial Narrow"/>
                <w:sz w:val="18"/>
                <w:szCs w:val="18"/>
              </w:rPr>
              <w:t xml:space="preserve"> krš i more nacionalno financiranje</w:t>
            </w:r>
          </w:p>
        </w:tc>
        <w:tc>
          <w:tcPr>
            <w:tcW w:w="872" w:type="pct"/>
            <w:tcBorders>
              <w:left w:val="single" w:sz="6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A74677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313,98</w:t>
            </w:r>
          </w:p>
        </w:tc>
        <w:tc>
          <w:tcPr>
            <w:tcW w:w="74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67CFE" w:rsidRPr="00CD0C07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831" w:type="pct"/>
            <w:tcBorders>
              <w:left w:val="single" w:sz="8" w:space="0" w:color="4F81BD" w:themeColor="accent1"/>
              <w:bottom w:val="single" w:sz="4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C97648" w:rsidRPr="00CD0C07" w:rsidRDefault="00C97648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-313,98</w:t>
            </w:r>
          </w:p>
        </w:tc>
        <w:tc>
          <w:tcPr>
            <w:tcW w:w="914" w:type="pct"/>
            <w:tcBorders>
              <w:bottom w:val="single" w:sz="4" w:space="0" w:color="4F81BD" w:themeColor="accent1"/>
            </w:tcBorders>
            <w:vAlign w:val="center"/>
          </w:tcPr>
          <w:p w:rsidR="00467CFE" w:rsidRPr="00CD0C07" w:rsidRDefault="00C97648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0,00</w:t>
            </w:r>
          </w:p>
        </w:tc>
      </w:tr>
      <w:tr w:rsidR="00467CFE" w:rsidRPr="00CD0C07" w:rsidTr="00185B3B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6" w:space="0" w:color="4F81BD" w:themeColor="accent1"/>
              <w:left w:val="inset" w:sz="6" w:space="0" w:color="548DD4" w:themeColor="text2" w:themeTint="99"/>
              <w:bottom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92221</w:t>
            </w:r>
          </w:p>
        </w:tc>
        <w:tc>
          <w:tcPr>
            <w:tcW w:w="970" w:type="pct"/>
            <w:tcBorders>
              <w:top w:val="single" w:sz="6" w:space="0" w:color="4F81BD" w:themeColor="accent1"/>
              <w:left w:val="single" w:sz="6" w:space="0" w:color="4F81BD" w:themeColor="accent1"/>
              <w:right w:val="single" w:sz="4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 xml:space="preserve">Manjak </w:t>
            </w: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prihoda</w:t>
            </w: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 xml:space="preserve"> p</w:t>
            </w: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o</w:t>
            </w: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slovanja Županija</w:t>
            </w:r>
          </w:p>
        </w:tc>
        <w:tc>
          <w:tcPr>
            <w:tcW w:w="87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376848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-36.214,55</w:t>
            </w:r>
          </w:p>
        </w:tc>
        <w:tc>
          <w:tcPr>
            <w:tcW w:w="74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67CFE" w:rsidRPr="00CD0C07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550799" w:rsidRPr="00CD0C07" w:rsidRDefault="00D97B12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-</w:t>
            </w:r>
            <w:r w:rsidR="00D401D0">
              <w:rPr>
                <w:rFonts w:ascii="Arial Narrow" w:hAnsi="Arial Narrow"/>
                <w:color w:val="auto"/>
                <w:sz w:val="18"/>
                <w:szCs w:val="18"/>
              </w:rPr>
              <w:t>10.717,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>44</w:t>
            </w:r>
          </w:p>
        </w:tc>
        <w:tc>
          <w:tcPr>
            <w:tcW w:w="914" w:type="pct"/>
            <w:tcBorders>
              <w:top w:val="single" w:sz="4" w:space="0" w:color="4F81BD" w:themeColor="accent1"/>
              <w:left w:val="single" w:sz="6" w:space="0" w:color="4F81BD" w:themeColor="accent1"/>
              <w:bottom w:val="single" w:sz="4" w:space="0" w:color="4F81BD" w:themeColor="accent1"/>
            </w:tcBorders>
            <w:vAlign w:val="center"/>
          </w:tcPr>
          <w:p w:rsidR="00467CFE" w:rsidRPr="00CD0C07" w:rsidRDefault="00D97B12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-46.931,99</w:t>
            </w:r>
          </w:p>
        </w:tc>
      </w:tr>
      <w:tr w:rsidR="00467CFE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6" w:space="0" w:color="4F81BD" w:themeColor="accent1"/>
              <w:left w:val="inset" w:sz="6" w:space="0" w:color="548DD4" w:themeColor="text2" w:themeTint="99"/>
              <w:bottom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lastRenderedPageBreak/>
              <w:t>92211</w:t>
            </w:r>
          </w:p>
        </w:tc>
        <w:tc>
          <w:tcPr>
            <w:tcW w:w="970" w:type="pct"/>
            <w:tcBorders>
              <w:top w:val="single" w:sz="6" w:space="0" w:color="4F81BD" w:themeColor="accent1"/>
              <w:left w:val="single" w:sz="6" w:space="0" w:color="4F81BD" w:themeColor="accent1"/>
              <w:right w:val="single" w:sz="4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Manjak prihoda poslovanja Ministarstvo</w:t>
            </w:r>
          </w:p>
        </w:tc>
        <w:tc>
          <w:tcPr>
            <w:tcW w:w="87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376848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-3.316,34</w:t>
            </w:r>
          </w:p>
        </w:tc>
        <w:tc>
          <w:tcPr>
            <w:tcW w:w="74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67CFE" w:rsidRPr="00CD0C07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504911" w:rsidRPr="00CD0C07" w:rsidRDefault="00504911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-1.692,24</w:t>
            </w:r>
          </w:p>
        </w:tc>
        <w:tc>
          <w:tcPr>
            <w:tcW w:w="914" w:type="pct"/>
            <w:tcBorders>
              <w:top w:val="single" w:sz="4" w:space="0" w:color="4F81BD" w:themeColor="accent1"/>
              <w:left w:val="single" w:sz="6" w:space="0" w:color="4F81BD" w:themeColor="accent1"/>
              <w:bottom w:val="single" w:sz="4" w:space="0" w:color="4F81BD" w:themeColor="accent1"/>
            </w:tcBorders>
            <w:vAlign w:val="center"/>
          </w:tcPr>
          <w:p w:rsidR="00467CFE" w:rsidRPr="00CD0C07" w:rsidRDefault="00884B08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-</w:t>
            </w:r>
            <w:r w:rsidR="00504911">
              <w:rPr>
                <w:rFonts w:ascii="Arial Narrow" w:hAnsi="Arial Narrow"/>
                <w:color w:val="auto"/>
                <w:sz w:val="18"/>
                <w:szCs w:val="18"/>
              </w:rPr>
              <w:t>5.008,58</w:t>
            </w:r>
          </w:p>
        </w:tc>
      </w:tr>
      <w:tr w:rsidR="00467CFE" w:rsidRPr="00CD0C07" w:rsidTr="00185B3B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6" w:space="0" w:color="4F81BD" w:themeColor="accent1"/>
              <w:left w:val="inset" w:sz="6" w:space="0" w:color="548DD4" w:themeColor="text2" w:themeTint="99"/>
              <w:bottom w:val="inset" w:sz="6" w:space="0" w:color="548DD4" w:themeColor="text2" w:themeTint="99"/>
              <w:right w:val="single" w:sz="6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92211</w:t>
            </w:r>
          </w:p>
        </w:tc>
        <w:tc>
          <w:tcPr>
            <w:tcW w:w="970" w:type="pct"/>
            <w:tcBorders>
              <w:left w:val="single" w:sz="6" w:space="0" w:color="4F81BD" w:themeColor="accent1"/>
              <w:bottom w:val="inset" w:sz="6" w:space="0" w:color="548DD4" w:themeColor="text2" w:themeTint="99"/>
              <w:right w:val="single" w:sz="4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Višak Državni proračun CDŠ</w:t>
            </w:r>
          </w:p>
        </w:tc>
        <w:tc>
          <w:tcPr>
            <w:tcW w:w="872" w:type="pct"/>
            <w:tcBorders>
              <w:top w:val="single" w:sz="4" w:space="0" w:color="4F81BD" w:themeColor="accent1"/>
              <w:left w:val="single" w:sz="4" w:space="0" w:color="4F81BD" w:themeColor="accent1"/>
              <w:bottom w:val="inset" w:sz="6" w:space="0" w:color="548DD4" w:themeColor="text2" w:themeTint="99"/>
              <w:right w:val="single" w:sz="8" w:space="0" w:color="4F81BD" w:themeColor="accent1"/>
            </w:tcBorders>
            <w:vAlign w:val="center"/>
          </w:tcPr>
          <w:p w:rsidR="00467CFE" w:rsidRPr="00CD0C07" w:rsidRDefault="00376848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33.291,74</w:t>
            </w:r>
          </w:p>
        </w:tc>
        <w:tc>
          <w:tcPr>
            <w:tcW w:w="74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67CFE" w:rsidRPr="00CD0C07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4" w:space="0" w:color="4F81BD" w:themeColor="accent1"/>
              <w:left w:val="single" w:sz="8" w:space="0" w:color="4F81BD" w:themeColor="accent1"/>
              <w:bottom w:val="inset" w:sz="6" w:space="0" w:color="548DD4" w:themeColor="text2" w:themeTint="99"/>
              <w:right w:val="single" w:sz="6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6E72A9" w:rsidRPr="00CD0C07" w:rsidRDefault="007C3F2F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23.308,10</w:t>
            </w:r>
          </w:p>
        </w:tc>
        <w:tc>
          <w:tcPr>
            <w:tcW w:w="914" w:type="pct"/>
            <w:tcBorders>
              <w:top w:val="single" w:sz="4" w:space="0" w:color="4F81BD" w:themeColor="accent1"/>
              <w:left w:val="single" w:sz="6" w:space="0" w:color="4F81BD" w:themeColor="accent1"/>
              <w:bottom w:val="inset" w:sz="6" w:space="0" w:color="548DD4" w:themeColor="text2" w:themeTint="99"/>
            </w:tcBorders>
            <w:vAlign w:val="center"/>
          </w:tcPr>
          <w:p w:rsidR="00467CFE" w:rsidRPr="00CD0C07" w:rsidRDefault="007C3F2F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56.599,84</w:t>
            </w:r>
          </w:p>
        </w:tc>
      </w:tr>
      <w:tr w:rsidR="00467CFE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6" w:space="0" w:color="4F81BD" w:themeColor="accent1"/>
              <w:left w:val="inset" w:sz="6" w:space="0" w:color="548DD4" w:themeColor="text2" w:themeTint="99"/>
              <w:bottom w:val="inset" w:sz="6" w:space="0" w:color="548DD4" w:themeColor="text2" w:themeTint="99"/>
              <w:right w:val="single" w:sz="6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922</w:t>
            </w:r>
          </w:p>
        </w:tc>
        <w:tc>
          <w:tcPr>
            <w:tcW w:w="970" w:type="pct"/>
            <w:tcBorders>
              <w:left w:val="single" w:sz="6" w:space="0" w:color="4F81BD" w:themeColor="accent1"/>
              <w:bottom w:val="inset" w:sz="6" w:space="0" w:color="548DD4" w:themeColor="text2" w:themeTint="99"/>
              <w:right w:val="single" w:sz="4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Višak</w:t>
            </w:r>
            <w:r w:rsidR="00185B3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D0C07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="00185B3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D0C07">
              <w:rPr>
                <w:rFonts w:ascii="Arial Narrow" w:hAnsi="Arial Narrow"/>
                <w:b/>
                <w:sz w:val="18"/>
                <w:szCs w:val="18"/>
              </w:rPr>
              <w:t>Manjak prihoda poslovanja 2023.</w:t>
            </w:r>
          </w:p>
        </w:tc>
        <w:tc>
          <w:tcPr>
            <w:tcW w:w="872" w:type="pct"/>
            <w:tcBorders>
              <w:top w:val="single" w:sz="4" w:space="0" w:color="4F81BD" w:themeColor="accent1"/>
              <w:left w:val="single" w:sz="4" w:space="0" w:color="4F81BD" w:themeColor="accent1"/>
              <w:bottom w:val="inset" w:sz="6" w:space="0" w:color="548DD4" w:themeColor="text2" w:themeTint="99"/>
              <w:right w:val="single" w:sz="8" w:space="0" w:color="4F81BD" w:themeColor="accent1"/>
            </w:tcBorders>
            <w:vAlign w:val="center"/>
          </w:tcPr>
          <w:p w:rsidR="00467CFE" w:rsidRPr="00CD0C07" w:rsidRDefault="00376848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18"/>
                <w:szCs w:val="18"/>
              </w:rPr>
              <w:t>993,30</w:t>
            </w:r>
          </w:p>
        </w:tc>
        <w:tc>
          <w:tcPr>
            <w:tcW w:w="74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E72A9" w:rsidRDefault="006E72A9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:rsidR="00467CFE" w:rsidRPr="00CD0C07" w:rsidRDefault="00F20E18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18"/>
                <w:szCs w:val="18"/>
              </w:rPr>
              <w:t>-</w:t>
            </w:r>
            <w:r w:rsidR="006E72A9">
              <w:rPr>
                <w:rFonts w:ascii="Arial Narrow" w:hAnsi="Arial Narrow"/>
                <w:b/>
                <w:color w:val="auto"/>
                <w:sz w:val="18"/>
                <w:szCs w:val="18"/>
              </w:rPr>
              <w:t>255,91</w:t>
            </w:r>
          </w:p>
        </w:tc>
        <w:tc>
          <w:tcPr>
            <w:tcW w:w="831" w:type="pct"/>
            <w:tcBorders>
              <w:top w:val="single" w:sz="4" w:space="0" w:color="4F81BD" w:themeColor="accent1"/>
              <w:left w:val="single" w:sz="8" w:space="0" w:color="4F81BD" w:themeColor="accent1"/>
              <w:bottom w:val="inset" w:sz="6" w:space="0" w:color="548DD4" w:themeColor="text2" w:themeTint="99"/>
              <w:right w:val="single" w:sz="6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:rsidR="0051048B" w:rsidRPr="00CD0C07" w:rsidRDefault="0094542B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18"/>
                <w:szCs w:val="18"/>
              </w:rPr>
              <w:t>16.126,37</w:t>
            </w:r>
          </w:p>
        </w:tc>
        <w:tc>
          <w:tcPr>
            <w:tcW w:w="914" w:type="pct"/>
            <w:tcBorders>
              <w:top w:val="single" w:sz="4" w:space="0" w:color="4F81BD" w:themeColor="accent1"/>
              <w:left w:val="single" w:sz="6" w:space="0" w:color="4F81BD" w:themeColor="accent1"/>
              <w:bottom w:val="inset" w:sz="6" w:space="0" w:color="548DD4" w:themeColor="text2" w:themeTint="99"/>
            </w:tcBorders>
            <w:vAlign w:val="center"/>
          </w:tcPr>
          <w:p w:rsidR="00467CFE" w:rsidRPr="00CD0C07" w:rsidRDefault="004E6554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18"/>
                <w:szCs w:val="18"/>
              </w:rPr>
              <w:t>16.8</w:t>
            </w:r>
            <w:r w:rsidR="00346CDD">
              <w:rPr>
                <w:rFonts w:ascii="Arial Narrow" w:hAnsi="Arial Narrow"/>
                <w:b/>
                <w:color w:val="auto"/>
                <w:sz w:val="18"/>
                <w:szCs w:val="18"/>
              </w:rPr>
              <w:t>63,76</w:t>
            </w:r>
          </w:p>
        </w:tc>
      </w:tr>
      <w:tr w:rsidR="00467CFE" w:rsidRPr="00CD0C07" w:rsidTr="00185B3B">
        <w:trPr>
          <w:trHeight w:val="1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inset" w:sz="6" w:space="0" w:color="548DD4" w:themeColor="text2" w:themeTint="99"/>
              <w:left w:val="inset" w:sz="6" w:space="0" w:color="548DD4" w:themeColor="text2" w:themeTint="99"/>
              <w:bottom w:val="outset" w:sz="6" w:space="0" w:color="548DD4" w:themeColor="text2" w:themeTint="99"/>
              <w:right w:val="single" w:sz="6" w:space="0" w:color="548DD4" w:themeColor="text2" w:themeTint="99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92222</w:t>
            </w:r>
          </w:p>
        </w:tc>
        <w:tc>
          <w:tcPr>
            <w:tcW w:w="970" w:type="pct"/>
            <w:tcBorders>
              <w:top w:val="inset" w:sz="6" w:space="0" w:color="548DD4" w:themeColor="text2" w:themeTint="99"/>
              <w:left w:val="single" w:sz="6" w:space="0" w:color="548DD4" w:themeColor="text2" w:themeTint="99"/>
              <w:bottom w:val="outset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Manjak prihoda od nefinancijske imovine</w:t>
            </w:r>
          </w:p>
          <w:p w:rsidR="00467CFE" w:rsidRPr="00CD0C07" w:rsidRDefault="00467CFE" w:rsidP="00965C3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 xml:space="preserve"> Odluka o preraspodjeli viška 2022.godine vlastita sredstva</w:t>
            </w:r>
          </w:p>
        </w:tc>
        <w:tc>
          <w:tcPr>
            <w:tcW w:w="872" w:type="pct"/>
            <w:tcBorders>
              <w:top w:val="inset" w:sz="6" w:space="0" w:color="548DD4" w:themeColor="text2" w:themeTint="99"/>
              <w:left w:val="single" w:sz="6" w:space="0" w:color="548DD4" w:themeColor="text2" w:themeTint="99"/>
              <w:bottom w:val="outset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467CFE" w:rsidRPr="00CD0C07" w:rsidRDefault="00376848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-255,91</w:t>
            </w:r>
          </w:p>
        </w:tc>
        <w:tc>
          <w:tcPr>
            <w:tcW w:w="747" w:type="pct"/>
            <w:tcBorders>
              <w:top w:val="single" w:sz="8" w:space="0" w:color="4F81BD" w:themeColor="accent1"/>
              <w:left w:val="single" w:sz="6" w:space="0" w:color="548DD4" w:themeColor="text2" w:themeTint="99"/>
              <w:bottom w:val="outset" w:sz="6" w:space="0" w:color="548DD4" w:themeColor="text2" w:themeTint="99"/>
              <w:right w:val="single" w:sz="6" w:space="0" w:color="548DD4" w:themeColor="text2" w:themeTint="99"/>
            </w:tcBorders>
          </w:tcPr>
          <w:p w:rsidR="00467CFE" w:rsidRDefault="00467CFE" w:rsidP="005C387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5C3873" w:rsidRDefault="005C3873" w:rsidP="005C387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5C3873" w:rsidRPr="00CD0C07" w:rsidRDefault="005C3873" w:rsidP="005C387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255,91</w:t>
            </w:r>
          </w:p>
        </w:tc>
        <w:tc>
          <w:tcPr>
            <w:tcW w:w="831" w:type="pct"/>
            <w:tcBorders>
              <w:top w:val="inset" w:sz="6" w:space="0" w:color="548DD4" w:themeColor="text2" w:themeTint="99"/>
              <w:left w:val="single" w:sz="6" w:space="0" w:color="548DD4" w:themeColor="text2" w:themeTint="99"/>
              <w:bottom w:val="outset" w:sz="6" w:space="0" w:color="548DD4" w:themeColor="text2" w:themeTint="99"/>
              <w:right w:val="single" w:sz="6" w:space="0" w:color="548DD4" w:themeColor="text2" w:themeTint="99"/>
            </w:tcBorders>
          </w:tcPr>
          <w:p w:rsidR="00467CFE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:rsidR="00FA3D77" w:rsidRDefault="00FA3D77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:rsidR="00FA3D77" w:rsidRPr="0051048B" w:rsidRDefault="0051048B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-238,45</w:t>
            </w:r>
          </w:p>
        </w:tc>
        <w:tc>
          <w:tcPr>
            <w:tcW w:w="914" w:type="pct"/>
            <w:tcBorders>
              <w:top w:val="inset" w:sz="6" w:space="0" w:color="548DD4" w:themeColor="text2" w:themeTint="99"/>
              <w:left w:val="single" w:sz="6" w:space="0" w:color="548DD4" w:themeColor="text2" w:themeTint="99"/>
              <w:bottom w:val="outset" w:sz="6" w:space="0" w:color="548DD4" w:themeColor="text2" w:themeTint="99"/>
              <w:right w:val="outset" w:sz="6" w:space="0" w:color="548DD4" w:themeColor="text2" w:themeTint="99"/>
            </w:tcBorders>
            <w:vAlign w:val="center"/>
          </w:tcPr>
          <w:p w:rsidR="00467CFE" w:rsidRPr="00CD0C07" w:rsidRDefault="0051048B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-238,45</w:t>
            </w:r>
          </w:p>
        </w:tc>
      </w:tr>
      <w:tr w:rsidR="00467CFE" w:rsidRPr="00CD0C07" w:rsidTr="0046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outset" w:sz="6" w:space="0" w:color="548DD4" w:themeColor="text2" w:themeTint="99"/>
              <w:left w:val="inset" w:sz="6" w:space="0" w:color="548DD4" w:themeColor="text2" w:themeTint="99"/>
              <w:bottom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92222</w:t>
            </w:r>
          </w:p>
        </w:tc>
        <w:tc>
          <w:tcPr>
            <w:tcW w:w="970" w:type="pct"/>
            <w:tcBorders>
              <w:top w:val="outset" w:sz="6" w:space="0" w:color="548DD4" w:themeColor="text2" w:themeTint="99"/>
              <w:left w:val="single" w:sz="6" w:space="0" w:color="4F81BD" w:themeColor="accent1"/>
              <w:right w:val="single" w:sz="4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Manjak prihoda od nefinancijske imovine Grad Sinj</w:t>
            </w:r>
          </w:p>
          <w:p w:rsidR="00467CFE" w:rsidRPr="00CD0C07" w:rsidRDefault="00467CFE" w:rsidP="00965C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Odluka o preraspodjeli viška 202</w:t>
            </w:r>
            <w:r w:rsidR="00376848">
              <w:rPr>
                <w:rFonts w:ascii="Arial Narrow" w:hAnsi="Arial Narrow"/>
                <w:sz w:val="18"/>
                <w:szCs w:val="18"/>
              </w:rPr>
              <w:t>3</w:t>
            </w:r>
            <w:r w:rsidRPr="00CD0C07">
              <w:rPr>
                <w:rFonts w:ascii="Arial Narrow" w:hAnsi="Arial Narrow"/>
                <w:sz w:val="18"/>
                <w:szCs w:val="18"/>
              </w:rPr>
              <w:t>.godine vlastita sredstva</w:t>
            </w:r>
          </w:p>
        </w:tc>
        <w:tc>
          <w:tcPr>
            <w:tcW w:w="872" w:type="pct"/>
            <w:tcBorders>
              <w:top w:val="outset" w:sz="6" w:space="0" w:color="548DD4" w:themeColor="text2" w:themeTint="99"/>
              <w:left w:val="single" w:sz="4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  <w:vAlign w:val="center"/>
          </w:tcPr>
          <w:p w:rsidR="00467CFE" w:rsidRPr="00CD0C07" w:rsidRDefault="00376848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747" w:type="pct"/>
            <w:tcBorders>
              <w:top w:val="outset" w:sz="6" w:space="0" w:color="548DD4" w:themeColor="text2" w:themeTint="99"/>
              <w:left w:val="single" w:sz="6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</w:tcPr>
          <w:p w:rsidR="00467CFE" w:rsidRPr="00CD0C07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outset" w:sz="6" w:space="0" w:color="548DD4" w:themeColor="text2" w:themeTint="99"/>
              <w:left w:val="single" w:sz="6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</w:tcPr>
          <w:p w:rsidR="00467CFE" w:rsidRPr="00CD0C07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outset" w:sz="6" w:space="0" w:color="548DD4" w:themeColor="text2" w:themeTint="99"/>
              <w:left w:val="single" w:sz="6" w:space="0" w:color="4F81BD" w:themeColor="accent1"/>
              <w:bottom w:val="single" w:sz="4" w:space="0" w:color="4F81BD" w:themeColor="accent1"/>
            </w:tcBorders>
            <w:vAlign w:val="center"/>
          </w:tcPr>
          <w:p w:rsidR="00467CFE" w:rsidRPr="00CD0C07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</w:tr>
      <w:tr w:rsidR="00467CFE" w:rsidRPr="00CD0C07" w:rsidTr="00467CFE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outset" w:sz="6" w:space="0" w:color="548DD4" w:themeColor="text2" w:themeTint="99"/>
              <w:left w:val="inset" w:sz="6" w:space="0" w:color="548DD4" w:themeColor="text2" w:themeTint="99"/>
              <w:bottom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92222</w:t>
            </w:r>
          </w:p>
        </w:tc>
        <w:tc>
          <w:tcPr>
            <w:tcW w:w="970" w:type="pct"/>
            <w:tcBorders>
              <w:top w:val="outset" w:sz="6" w:space="0" w:color="548DD4" w:themeColor="text2" w:themeTint="99"/>
              <w:left w:val="single" w:sz="6" w:space="0" w:color="4F81BD" w:themeColor="accent1"/>
              <w:right w:val="single" w:sz="4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Manjak prihoda od nefinancijske imovine Osnivač</w:t>
            </w:r>
          </w:p>
        </w:tc>
        <w:tc>
          <w:tcPr>
            <w:tcW w:w="872" w:type="pct"/>
            <w:tcBorders>
              <w:top w:val="outset" w:sz="6" w:space="0" w:color="548DD4" w:themeColor="text2" w:themeTint="99"/>
              <w:left w:val="single" w:sz="4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  <w:vAlign w:val="center"/>
          </w:tcPr>
          <w:p w:rsidR="00467CFE" w:rsidRPr="00CD0C07" w:rsidRDefault="00376848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747" w:type="pct"/>
            <w:tcBorders>
              <w:top w:val="outset" w:sz="6" w:space="0" w:color="548DD4" w:themeColor="text2" w:themeTint="99"/>
              <w:left w:val="single" w:sz="6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</w:tcPr>
          <w:p w:rsidR="00467CFE" w:rsidRPr="00CD0C07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outset" w:sz="6" w:space="0" w:color="548DD4" w:themeColor="text2" w:themeTint="99"/>
              <w:left w:val="single" w:sz="6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51048B" w:rsidRPr="00CD0C07" w:rsidRDefault="0051048B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outset" w:sz="6" w:space="0" w:color="548DD4" w:themeColor="text2" w:themeTint="99"/>
              <w:left w:val="single" w:sz="6" w:space="0" w:color="4F81BD" w:themeColor="accent1"/>
              <w:bottom w:val="single" w:sz="4" w:space="0" w:color="4F81BD" w:themeColor="accent1"/>
            </w:tcBorders>
            <w:vAlign w:val="center"/>
          </w:tcPr>
          <w:p w:rsidR="00467CFE" w:rsidRPr="00CD0C07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</w:tr>
      <w:tr w:rsidR="00467CFE" w:rsidRPr="00CD0C07" w:rsidTr="0046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6" w:space="0" w:color="4F81BD" w:themeColor="accent1"/>
              <w:left w:val="inset" w:sz="6" w:space="0" w:color="548DD4" w:themeColor="text2" w:themeTint="99"/>
              <w:bottom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92222</w:t>
            </w:r>
          </w:p>
        </w:tc>
        <w:tc>
          <w:tcPr>
            <w:tcW w:w="970" w:type="pct"/>
            <w:tcBorders>
              <w:left w:val="single" w:sz="6" w:space="0" w:color="4F81BD" w:themeColor="accent1"/>
              <w:right w:val="single" w:sz="4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 xml:space="preserve"> Manjak prihoda od nefinancijske imovine </w:t>
            </w:r>
            <w:r w:rsidR="003C3874">
              <w:rPr>
                <w:rFonts w:ascii="Arial Narrow" w:hAnsi="Arial Narrow"/>
                <w:sz w:val="18"/>
                <w:szCs w:val="18"/>
              </w:rPr>
              <w:t>Državni proračun</w:t>
            </w:r>
          </w:p>
          <w:p w:rsidR="00467CFE" w:rsidRPr="00CD0C07" w:rsidRDefault="00467CFE" w:rsidP="00965C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  <w:vAlign w:val="center"/>
          </w:tcPr>
          <w:p w:rsidR="00467CFE" w:rsidRPr="00CD0C07" w:rsidRDefault="00376848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47" w:type="pct"/>
            <w:tcBorders>
              <w:top w:val="single" w:sz="4" w:space="0" w:color="4F81BD" w:themeColor="accent1"/>
              <w:left w:val="single" w:sz="6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3C3874" w:rsidRDefault="003C3874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3C3874" w:rsidRPr="00CD0C07" w:rsidRDefault="003C3874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4" w:space="0" w:color="4F81BD" w:themeColor="accent1"/>
              <w:left w:val="single" w:sz="6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</w:tcPr>
          <w:p w:rsidR="003C3874" w:rsidRDefault="003C3874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3C3874" w:rsidRDefault="003C3874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="00467CFE" w:rsidRPr="00CD0C07" w:rsidRDefault="003C3874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17.076,74</w:t>
            </w:r>
          </w:p>
        </w:tc>
        <w:tc>
          <w:tcPr>
            <w:tcW w:w="914" w:type="pct"/>
            <w:tcBorders>
              <w:top w:val="single" w:sz="4" w:space="0" w:color="4F81BD" w:themeColor="accent1"/>
              <w:left w:val="single" w:sz="6" w:space="0" w:color="4F81BD" w:themeColor="accent1"/>
              <w:bottom w:val="single" w:sz="4" w:space="0" w:color="4F81BD" w:themeColor="accent1"/>
            </w:tcBorders>
            <w:vAlign w:val="center"/>
          </w:tcPr>
          <w:p w:rsidR="00467CFE" w:rsidRPr="00CD0C07" w:rsidRDefault="003C3874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-17.076,74</w:t>
            </w:r>
          </w:p>
        </w:tc>
      </w:tr>
      <w:tr w:rsidR="00467CFE" w:rsidRPr="00CD0C07" w:rsidTr="00185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6" w:space="0" w:color="4F81BD" w:themeColor="accent1"/>
              <w:left w:val="inset" w:sz="6" w:space="0" w:color="548DD4" w:themeColor="text2" w:themeTint="99"/>
              <w:bottom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9222</w:t>
            </w:r>
          </w:p>
        </w:tc>
        <w:tc>
          <w:tcPr>
            <w:tcW w:w="970" w:type="pct"/>
            <w:tcBorders>
              <w:left w:val="single" w:sz="6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Višak/manjak od dugotrajne imovine</w:t>
            </w:r>
          </w:p>
        </w:tc>
        <w:tc>
          <w:tcPr>
            <w:tcW w:w="87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6" w:space="0" w:color="4F81BD" w:themeColor="accent1"/>
            </w:tcBorders>
            <w:vAlign w:val="center"/>
          </w:tcPr>
          <w:p w:rsidR="00467CFE" w:rsidRPr="00CD0C07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67CFE" w:rsidRPr="00CD0C07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-2</w:t>
            </w:r>
            <w:r w:rsidR="00376848">
              <w:rPr>
                <w:rFonts w:ascii="Arial Narrow" w:hAnsi="Arial Narrow"/>
                <w:b/>
                <w:sz w:val="18"/>
                <w:szCs w:val="18"/>
              </w:rPr>
              <w:t>55,91</w:t>
            </w:r>
          </w:p>
        </w:tc>
        <w:tc>
          <w:tcPr>
            <w:tcW w:w="747" w:type="pct"/>
            <w:tcBorders>
              <w:top w:val="single" w:sz="4" w:space="0" w:color="4F81BD" w:themeColor="accent1"/>
              <w:left w:val="single" w:sz="6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:rsidR="0051048B" w:rsidRPr="00CD0C07" w:rsidRDefault="0051048B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18"/>
                <w:szCs w:val="18"/>
              </w:rPr>
              <w:t>255,91</w:t>
            </w:r>
          </w:p>
        </w:tc>
        <w:tc>
          <w:tcPr>
            <w:tcW w:w="831" w:type="pct"/>
            <w:tcBorders>
              <w:top w:val="single" w:sz="4" w:space="0" w:color="4F81BD" w:themeColor="accent1"/>
              <w:left w:val="single" w:sz="6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:rsidR="0051048B" w:rsidRPr="00CD0C07" w:rsidRDefault="0051048B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18"/>
                <w:szCs w:val="18"/>
              </w:rPr>
              <w:t>-17.315,19</w:t>
            </w:r>
          </w:p>
        </w:tc>
        <w:tc>
          <w:tcPr>
            <w:tcW w:w="914" w:type="pct"/>
            <w:tcBorders>
              <w:top w:val="single" w:sz="4" w:space="0" w:color="4F81BD" w:themeColor="accent1"/>
              <w:left w:val="single" w:sz="6" w:space="0" w:color="4F81BD" w:themeColor="accent1"/>
              <w:bottom w:val="single" w:sz="4" w:space="0" w:color="4F81BD" w:themeColor="accent1"/>
            </w:tcBorders>
            <w:vAlign w:val="center"/>
          </w:tcPr>
          <w:p w:rsidR="0051048B" w:rsidRDefault="0051048B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:rsidR="00467CFE" w:rsidRPr="00CD0C07" w:rsidRDefault="0051048B" w:rsidP="007071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18"/>
                <w:szCs w:val="18"/>
              </w:rPr>
              <w:t>-17.315,19</w:t>
            </w:r>
          </w:p>
        </w:tc>
      </w:tr>
      <w:tr w:rsidR="00467CFE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6" w:space="0" w:color="4F81BD" w:themeColor="accent1"/>
              <w:left w:val="inset" w:sz="6" w:space="0" w:color="548DD4" w:themeColor="text2" w:themeTint="99"/>
              <w:bottom w:val="single" w:sz="8" w:space="0" w:color="4F81BD" w:themeColor="accent1"/>
            </w:tcBorders>
            <w:noWrap/>
            <w:vAlign w:val="center"/>
          </w:tcPr>
          <w:p w:rsidR="00467CFE" w:rsidRPr="00CD0C07" w:rsidRDefault="00467CFE" w:rsidP="00965C36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922</w:t>
            </w:r>
          </w:p>
        </w:tc>
        <w:tc>
          <w:tcPr>
            <w:tcW w:w="97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467CFE" w:rsidP="00965C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VIŠAK</w:t>
            </w:r>
            <w:r w:rsidR="00185B3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D0C07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="00185B3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D0C07">
              <w:rPr>
                <w:rFonts w:ascii="Arial Narrow" w:hAnsi="Arial Narrow"/>
                <w:b/>
                <w:sz w:val="18"/>
                <w:szCs w:val="18"/>
              </w:rPr>
              <w:t>MANJAK PRIHODA 202</w:t>
            </w:r>
            <w:r w:rsidR="00376848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CD0C07">
              <w:rPr>
                <w:rFonts w:ascii="Arial Narrow" w:hAnsi="Arial Narrow"/>
                <w:b/>
                <w:sz w:val="18"/>
                <w:szCs w:val="18"/>
              </w:rPr>
              <w:t>. PRENOSIV U SLIJEDEĆE RAZDOBLJE 1.1.202</w:t>
            </w:r>
            <w:r w:rsidR="00376848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CD0C0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7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467CFE" w:rsidRPr="00CD0C07" w:rsidRDefault="00376848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737,39</w:t>
            </w:r>
          </w:p>
        </w:tc>
        <w:tc>
          <w:tcPr>
            <w:tcW w:w="747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:rsidR="0051048B" w:rsidRDefault="0051048B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:rsidR="0051048B" w:rsidRPr="00CD0C07" w:rsidRDefault="0051048B" w:rsidP="0051048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        0,00</w:t>
            </w:r>
          </w:p>
        </w:tc>
        <w:tc>
          <w:tcPr>
            <w:tcW w:w="831" w:type="pct"/>
            <w:tcBorders>
              <w:top w:val="single" w:sz="4" w:space="0" w:color="4F81BD" w:themeColor="accent1"/>
              <w:left w:val="single" w:sz="6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</w:tcPr>
          <w:p w:rsidR="00467CFE" w:rsidRDefault="00467CFE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:rsidR="004E6554" w:rsidRDefault="004E6554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</w:p>
          <w:p w:rsidR="004E6554" w:rsidRPr="00CD0C07" w:rsidRDefault="004E6554" w:rsidP="007071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18"/>
                <w:szCs w:val="18"/>
              </w:rPr>
              <w:t>-1.182,63</w:t>
            </w:r>
          </w:p>
        </w:tc>
        <w:tc>
          <w:tcPr>
            <w:tcW w:w="914" w:type="pct"/>
            <w:tcBorders>
              <w:top w:val="single" w:sz="4" w:space="0" w:color="4F81BD" w:themeColor="accent1"/>
              <w:left w:val="single" w:sz="6" w:space="0" w:color="4F81BD" w:themeColor="accent1"/>
              <w:bottom w:val="single" w:sz="4" w:space="0" w:color="4F81BD" w:themeColor="accent1"/>
            </w:tcBorders>
            <w:vAlign w:val="center"/>
          </w:tcPr>
          <w:p w:rsidR="00467CFE" w:rsidRPr="00C40DE9" w:rsidRDefault="00346CDD" w:rsidP="00C40DE9">
            <w:pPr>
              <w:pStyle w:val="Odlomakpopisa"/>
              <w:numPr>
                <w:ilvl w:val="0"/>
                <w:numId w:val="12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451,43</w:t>
            </w:r>
          </w:p>
        </w:tc>
      </w:tr>
    </w:tbl>
    <w:p w:rsidR="008B6222" w:rsidRPr="00CD0C07" w:rsidRDefault="00CF0A9A" w:rsidP="0090640C">
      <w:pPr>
        <w:spacing w:after="120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 xml:space="preserve">Škola je za </w:t>
      </w:r>
      <w:r w:rsidRPr="00B3664D">
        <w:rPr>
          <w:rFonts w:ascii="Arial Narrow" w:hAnsi="Arial Narrow"/>
          <w:sz w:val="18"/>
          <w:szCs w:val="18"/>
        </w:rPr>
        <w:t>202</w:t>
      </w:r>
      <w:r w:rsidR="00376848" w:rsidRPr="00B3664D">
        <w:rPr>
          <w:rFonts w:ascii="Arial Narrow" w:hAnsi="Arial Narrow"/>
          <w:sz w:val="18"/>
          <w:szCs w:val="18"/>
        </w:rPr>
        <w:t>4</w:t>
      </w:r>
      <w:r w:rsidRPr="00B3664D">
        <w:rPr>
          <w:rFonts w:ascii="Arial Narrow" w:hAnsi="Arial Narrow"/>
          <w:sz w:val="18"/>
          <w:szCs w:val="18"/>
        </w:rPr>
        <w:t xml:space="preserve">. godinu iskazala </w:t>
      </w:r>
      <w:r w:rsidR="00B3664D" w:rsidRPr="00B3664D">
        <w:rPr>
          <w:rFonts w:ascii="Arial Narrow" w:hAnsi="Arial Narrow"/>
          <w:sz w:val="18"/>
          <w:szCs w:val="18"/>
        </w:rPr>
        <w:t>manjak</w:t>
      </w:r>
      <w:r w:rsidRPr="00B3664D">
        <w:rPr>
          <w:rFonts w:ascii="Arial Narrow" w:hAnsi="Arial Narrow"/>
          <w:sz w:val="18"/>
          <w:szCs w:val="18"/>
        </w:rPr>
        <w:t xml:space="preserve"> prihoda poslovanja </w:t>
      </w:r>
      <w:r w:rsidR="00EF774E" w:rsidRPr="00B3664D">
        <w:rPr>
          <w:rFonts w:ascii="Arial Narrow" w:hAnsi="Arial Narrow"/>
          <w:sz w:val="18"/>
          <w:szCs w:val="18"/>
        </w:rPr>
        <w:t xml:space="preserve"> u iznosu od </w:t>
      </w:r>
      <w:r w:rsidR="00911F08">
        <w:rPr>
          <w:rFonts w:ascii="Arial Narrow" w:hAnsi="Arial Narrow"/>
          <w:sz w:val="18"/>
          <w:szCs w:val="18"/>
        </w:rPr>
        <w:t>451,43</w:t>
      </w:r>
      <w:r w:rsidR="008B6222" w:rsidRPr="00B3664D">
        <w:rPr>
          <w:rFonts w:ascii="Arial Narrow" w:hAnsi="Arial Narrow"/>
          <w:sz w:val="18"/>
          <w:szCs w:val="18"/>
        </w:rPr>
        <w:t xml:space="preserve"> eura</w:t>
      </w:r>
      <w:r w:rsidR="00B3664D">
        <w:rPr>
          <w:rFonts w:ascii="Arial Narrow" w:hAnsi="Arial Narrow"/>
          <w:sz w:val="18"/>
          <w:szCs w:val="18"/>
        </w:rPr>
        <w:t xml:space="preserve"> ( metodološki manjak)</w:t>
      </w:r>
    </w:p>
    <w:p w:rsidR="006337DC" w:rsidRDefault="009B33D6" w:rsidP="0090640C">
      <w:pPr>
        <w:spacing w:after="120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Odluk</w:t>
      </w:r>
      <w:r w:rsidR="00C5580F" w:rsidRPr="00CD0C07">
        <w:rPr>
          <w:rFonts w:ascii="Arial Narrow" w:hAnsi="Arial Narrow"/>
          <w:sz w:val="18"/>
          <w:szCs w:val="18"/>
        </w:rPr>
        <w:t>om o prerasp</w:t>
      </w:r>
      <w:r w:rsidR="008B6222" w:rsidRPr="00CD0C07">
        <w:rPr>
          <w:rFonts w:ascii="Arial Narrow" w:hAnsi="Arial Narrow"/>
          <w:sz w:val="18"/>
          <w:szCs w:val="18"/>
        </w:rPr>
        <w:t>odjeli viška za 202</w:t>
      </w:r>
      <w:r w:rsidR="00376848">
        <w:rPr>
          <w:rFonts w:ascii="Arial Narrow" w:hAnsi="Arial Narrow"/>
          <w:sz w:val="18"/>
          <w:szCs w:val="18"/>
        </w:rPr>
        <w:t>3</w:t>
      </w:r>
      <w:r w:rsidRPr="00CD0C07">
        <w:rPr>
          <w:rFonts w:ascii="Arial Narrow" w:hAnsi="Arial Narrow"/>
          <w:sz w:val="18"/>
          <w:szCs w:val="18"/>
        </w:rPr>
        <w:t xml:space="preserve">.godinu, školski odbor je donio odluku da se iz </w:t>
      </w:r>
      <w:r w:rsidR="00232151" w:rsidRPr="00CD0C07">
        <w:rPr>
          <w:rFonts w:ascii="Arial Narrow" w:hAnsi="Arial Narrow"/>
          <w:sz w:val="18"/>
          <w:szCs w:val="18"/>
        </w:rPr>
        <w:t xml:space="preserve">viška prihoda poslovanja </w:t>
      </w:r>
      <w:r w:rsidR="008B6222" w:rsidRPr="00CD0C07">
        <w:rPr>
          <w:rFonts w:ascii="Arial Narrow" w:hAnsi="Arial Narrow"/>
          <w:sz w:val="18"/>
          <w:szCs w:val="18"/>
        </w:rPr>
        <w:t>iz 202</w:t>
      </w:r>
      <w:r w:rsidR="00376848">
        <w:rPr>
          <w:rFonts w:ascii="Arial Narrow" w:hAnsi="Arial Narrow"/>
          <w:sz w:val="18"/>
          <w:szCs w:val="18"/>
        </w:rPr>
        <w:t>3</w:t>
      </w:r>
      <w:r w:rsidRPr="00CD0C07">
        <w:rPr>
          <w:rFonts w:ascii="Arial Narrow" w:hAnsi="Arial Narrow"/>
          <w:sz w:val="18"/>
          <w:szCs w:val="18"/>
        </w:rPr>
        <w:t>.</w:t>
      </w:r>
      <w:r w:rsidR="00BF1EF0" w:rsidRPr="00CD0C07">
        <w:rPr>
          <w:rFonts w:ascii="Arial Narrow" w:hAnsi="Arial Narrow"/>
          <w:sz w:val="18"/>
          <w:szCs w:val="18"/>
        </w:rPr>
        <w:t xml:space="preserve"> </w:t>
      </w:r>
      <w:r w:rsidRPr="00CD0C07">
        <w:rPr>
          <w:rFonts w:ascii="Arial Narrow" w:hAnsi="Arial Narrow"/>
          <w:sz w:val="18"/>
          <w:szCs w:val="18"/>
        </w:rPr>
        <w:t>godine pokrije manjak prihoda od nefinancijske imovine</w:t>
      </w:r>
      <w:r w:rsidR="00295BBF">
        <w:rPr>
          <w:rFonts w:ascii="Arial Narrow" w:hAnsi="Arial Narrow"/>
          <w:sz w:val="18"/>
          <w:szCs w:val="18"/>
        </w:rPr>
        <w:t xml:space="preserve"> za 2023.</w:t>
      </w:r>
      <w:r w:rsidRPr="00CD0C07">
        <w:rPr>
          <w:rFonts w:ascii="Arial Narrow" w:hAnsi="Arial Narrow"/>
          <w:sz w:val="18"/>
          <w:szCs w:val="18"/>
        </w:rPr>
        <w:t xml:space="preserve"> u </w:t>
      </w:r>
      <w:r w:rsidRPr="00B3664D">
        <w:rPr>
          <w:rFonts w:ascii="Arial Narrow" w:hAnsi="Arial Narrow"/>
          <w:sz w:val="18"/>
          <w:szCs w:val="18"/>
        </w:rPr>
        <w:t>iznosu od</w:t>
      </w:r>
      <w:r w:rsidR="00C5580F" w:rsidRPr="00B3664D">
        <w:rPr>
          <w:rFonts w:ascii="Arial Narrow" w:hAnsi="Arial Narrow"/>
          <w:sz w:val="18"/>
          <w:szCs w:val="18"/>
        </w:rPr>
        <w:t xml:space="preserve"> </w:t>
      </w:r>
      <w:r w:rsidRPr="00B3664D">
        <w:rPr>
          <w:rFonts w:ascii="Arial Narrow" w:hAnsi="Arial Narrow"/>
          <w:sz w:val="18"/>
          <w:szCs w:val="18"/>
        </w:rPr>
        <w:t xml:space="preserve"> </w:t>
      </w:r>
      <w:r w:rsidR="00B3664D" w:rsidRPr="00B3664D">
        <w:rPr>
          <w:rFonts w:ascii="Arial Narrow" w:hAnsi="Arial Narrow"/>
          <w:sz w:val="18"/>
          <w:szCs w:val="18"/>
        </w:rPr>
        <w:t>255,91</w:t>
      </w:r>
      <w:r w:rsidR="00BC065E" w:rsidRPr="00B3664D">
        <w:rPr>
          <w:rFonts w:ascii="Arial Narrow" w:hAnsi="Arial Narrow"/>
          <w:sz w:val="18"/>
          <w:szCs w:val="18"/>
        </w:rPr>
        <w:t xml:space="preserve"> (</w:t>
      </w:r>
      <w:r w:rsidR="00BC065E">
        <w:rPr>
          <w:rFonts w:ascii="Arial Narrow" w:hAnsi="Arial Narrow"/>
          <w:sz w:val="18"/>
          <w:szCs w:val="18"/>
        </w:rPr>
        <w:t>V</w:t>
      </w:r>
      <w:r w:rsidR="00645783" w:rsidRPr="00CD0C07">
        <w:rPr>
          <w:rFonts w:ascii="Arial Narrow" w:hAnsi="Arial Narrow"/>
          <w:sz w:val="18"/>
          <w:szCs w:val="18"/>
        </w:rPr>
        <w:t>lastita sredstva</w:t>
      </w:r>
      <w:r w:rsidR="00B3664D">
        <w:rPr>
          <w:rFonts w:ascii="Arial Narrow" w:hAnsi="Arial Narrow"/>
          <w:sz w:val="18"/>
          <w:szCs w:val="18"/>
        </w:rPr>
        <w:t>)</w:t>
      </w:r>
    </w:p>
    <w:p w:rsidR="002D4AFE" w:rsidRDefault="002D4AFE" w:rsidP="0090640C">
      <w:pPr>
        <w:spacing w:after="120"/>
        <w:rPr>
          <w:rFonts w:ascii="Arial Narrow" w:hAnsi="Arial Narrow"/>
          <w:sz w:val="18"/>
          <w:szCs w:val="18"/>
        </w:rPr>
      </w:pPr>
    </w:p>
    <w:p w:rsidR="00D033FB" w:rsidRPr="00CD0C07" w:rsidRDefault="00D033FB" w:rsidP="0090640C">
      <w:pPr>
        <w:spacing w:after="120"/>
        <w:rPr>
          <w:rFonts w:ascii="Arial Narrow" w:hAnsi="Arial Narrow"/>
          <w:sz w:val="18"/>
          <w:szCs w:val="18"/>
        </w:rPr>
      </w:pPr>
    </w:p>
    <w:p w:rsidR="008214E7" w:rsidRDefault="008214E7" w:rsidP="005A3960">
      <w:pPr>
        <w:spacing w:after="120"/>
        <w:rPr>
          <w:rFonts w:ascii="Arial Narrow" w:hAnsi="Arial Narrow"/>
          <w:sz w:val="18"/>
          <w:szCs w:val="18"/>
        </w:rPr>
      </w:pPr>
    </w:p>
    <w:p w:rsidR="005A3960" w:rsidRPr="00CD0C07" w:rsidRDefault="0090640C" w:rsidP="005A3960">
      <w:pPr>
        <w:spacing w:after="12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lastRenderedPageBreak/>
        <w:t xml:space="preserve"> </w:t>
      </w:r>
      <w:r w:rsidR="008B6338" w:rsidRPr="00CD0C07">
        <w:rPr>
          <w:rFonts w:ascii="Arial Narrow" w:hAnsi="Arial Narrow"/>
          <w:b/>
          <w:sz w:val="18"/>
          <w:szCs w:val="18"/>
        </w:rPr>
        <w:t xml:space="preserve">Bilješka uz </w:t>
      </w:r>
      <w:r w:rsidR="005A3960" w:rsidRPr="00CD0C07">
        <w:rPr>
          <w:rFonts w:ascii="Arial Narrow" w:hAnsi="Arial Narrow"/>
          <w:b/>
          <w:sz w:val="18"/>
          <w:szCs w:val="18"/>
        </w:rPr>
        <w:t xml:space="preserve"> -  </w:t>
      </w:r>
      <w:proofErr w:type="spellStart"/>
      <w:r w:rsidR="005A3960" w:rsidRPr="00CD0C07">
        <w:rPr>
          <w:rFonts w:ascii="Arial Narrow" w:hAnsi="Arial Narrow"/>
          <w:b/>
          <w:sz w:val="18"/>
          <w:szCs w:val="18"/>
        </w:rPr>
        <w:t>Izvanbilančni</w:t>
      </w:r>
      <w:proofErr w:type="spellEnd"/>
      <w:r w:rsidR="005A3960" w:rsidRPr="00CD0C07">
        <w:rPr>
          <w:rFonts w:ascii="Arial Narrow" w:hAnsi="Arial Narrow"/>
          <w:b/>
          <w:sz w:val="18"/>
          <w:szCs w:val="18"/>
        </w:rPr>
        <w:t xml:space="preserve"> zapisi (=0)</w:t>
      </w:r>
    </w:p>
    <w:tbl>
      <w:tblPr>
        <w:tblStyle w:val="Srednjipopis2-Isticanje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456"/>
        <w:gridCol w:w="2175"/>
        <w:gridCol w:w="604"/>
        <w:gridCol w:w="1391"/>
        <w:gridCol w:w="1393"/>
        <w:gridCol w:w="1269"/>
      </w:tblGrid>
      <w:tr w:rsidR="005A3960" w:rsidRPr="00CD0C07" w:rsidTr="00185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4F81BD" w:themeColor="accent1"/>
            </w:tcBorders>
            <w:noWrap/>
            <w:vAlign w:val="center"/>
          </w:tcPr>
          <w:p w:rsidR="005A3960" w:rsidRPr="00CD0C07" w:rsidRDefault="005A3960" w:rsidP="00384085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Račun iz računskog plana</w:t>
            </w:r>
          </w:p>
        </w:tc>
        <w:tc>
          <w:tcPr>
            <w:tcW w:w="117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5A3960" w:rsidP="0038408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Opis</w:t>
            </w:r>
          </w:p>
        </w:tc>
        <w:tc>
          <w:tcPr>
            <w:tcW w:w="32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257134" w:rsidP="0038408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Šifra</w:t>
            </w:r>
          </w:p>
        </w:tc>
        <w:tc>
          <w:tcPr>
            <w:tcW w:w="7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2059A0" w:rsidRDefault="00A32C60" w:rsidP="0038408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1.1.202</w:t>
            </w:r>
            <w:r w:rsidR="00E52994" w:rsidRPr="002059A0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</w:t>
            </w:r>
            <w:r w:rsidR="005A3960" w:rsidRPr="002059A0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75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E52994" w:rsidRDefault="00A32C60" w:rsidP="0038408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FF0000"/>
                <w:sz w:val="18"/>
                <w:szCs w:val="18"/>
              </w:rPr>
            </w:pPr>
            <w:r w:rsidRPr="008C481B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31.12.202</w:t>
            </w:r>
            <w:r w:rsidR="00E52994" w:rsidRPr="008C481B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</w:t>
            </w:r>
            <w:r w:rsidR="005A3960" w:rsidRPr="008C481B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68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5A3960" w:rsidP="0038408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Indeks (5/4)</w:t>
            </w:r>
          </w:p>
        </w:tc>
      </w:tr>
      <w:tr w:rsidR="005A3960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tcBorders>
              <w:top w:val="none" w:sz="0" w:space="0" w:color="auto"/>
              <w:left w:val="none" w:sz="0" w:space="0" w:color="auto"/>
              <w:bottom w:val="single" w:sz="4" w:space="0" w:color="4F81BD" w:themeColor="accent1"/>
            </w:tcBorders>
            <w:noWrap/>
            <w:vAlign w:val="center"/>
          </w:tcPr>
          <w:p w:rsidR="005A3960" w:rsidRPr="00CD0C07" w:rsidRDefault="005A3960" w:rsidP="00384085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117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5A3960" w:rsidP="0038408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5A3960" w:rsidP="0038408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3</w:t>
            </w:r>
          </w:p>
        </w:tc>
        <w:tc>
          <w:tcPr>
            <w:tcW w:w="7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2059A0" w:rsidRDefault="005A3960" w:rsidP="0038408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4</w:t>
            </w:r>
          </w:p>
        </w:tc>
        <w:tc>
          <w:tcPr>
            <w:tcW w:w="75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5A3960" w:rsidP="0038408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5</w:t>
            </w:r>
          </w:p>
        </w:tc>
        <w:tc>
          <w:tcPr>
            <w:tcW w:w="68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452F69" w:rsidP="0038408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6</w:t>
            </w:r>
          </w:p>
        </w:tc>
      </w:tr>
      <w:tr w:rsidR="005A3960" w:rsidRPr="00CD0C07" w:rsidTr="00185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tcBorders>
              <w:left w:val="single" w:sz="4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5A3960" w:rsidRPr="00CD0C07" w:rsidRDefault="005A3960" w:rsidP="00384085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99</w:t>
            </w:r>
          </w:p>
        </w:tc>
        <w:tc>
          <w:tcPr>
            <w:tcW w:w="117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6D15C9" w:rsidP="0038408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Izvan</w:t>
            </w:r>
            <w:r w:rsidR="00C45805" w:rsidRPr="00CD0C0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D0C07">
              <w:rPr>
                <w:rFonts w:ascii="Arial Narrow" w:hAnsi="Arial Narrow"/>
                <w:b/>
                <w:sz w:val="18"/>
                <w:szCs w:val="18"/>
              </w:rPr>
              <w:t>bilančni zapisi</w:t>
            </w:r>
          </w:p>
        </w:tc>
        <w:tc>
          <w:tcPr>
            <w:tcW w:w="32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6D15C9" w:rsidP="0038408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99</w:t>
            </w:r>
          </w:p>
        </w:tc>
        <w:tc>
          <w:tcPr>
            <w:tcW w:w="7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2059A0" w:rsidRDefault="00147D2D" w:rsidP="0038408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2059A0">
              <w:rPr>
                <w:rFonts w:ascii="Arial Narrow" w:hAnsi="Arial Narrow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75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147D2D" w:rsidP="00A5766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68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233F06" w:rsidP="000B64E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0,0</w:t>
            </w:r>
          </w:p>
        </w:tc>
      </w:tr>
      <w:tr w:rsidR="005A3960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tcBorders>
              <w:top w:val="single" w:sz="4" w:space="0" w:color="4F81BD" w:themeColor="accent1"/>
              <w:left w:val="none" w:sz="0" w:space="0" w:color="auto"/>
              <w:bottom w:val="single" w:sz="4" w:space="0" w:color="4F81BD" w:themeColor="accent1"/>
            </w:tcBorders>
            <w:noWrap/>
            <w:vAlign w:val="center"/>
          </w:tcPr>
          <w:p w:rsidR="005A3960" w:rsidRPr="00CD0C07" w:rsidRDefault="00691A4E" w:rsidP="00384085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991</w:t>
            </w:r>
          </w:p>
        </w:tc>
        <w:tc>
          <w:tcPr>
            <w:tcW w:w="117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B85F45" w:rsidP="0038408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Izvan</w:t>
            </w:r>
            <w:r w:rsidR="00C45805"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 xml:space="preserve"> </w:t>
            </w:r>
            <w:r w:rsidR="005A3960"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 xml:space="preserve">bilančni zapisi-Aktiva </w:t>
            </w:r>
          </w:p>
        </w:tc>
        <w:tc>
          <w:tcPr>
            <w:tcW w:w="32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6D15C9" w:rsidP="005A396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991</w:t>
            </w:r>
          </w:p>
        </w:tc>
        <w:tc>
          <w:tcPr>
            <w:tcW w:w="7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2059A0" w:rsidRDefault="00E52994" w:rsidP="0038408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14.117,94</w:t>
            </w:r>
          </w:p>
        </w:tc>
        <w:tc>
          <w:tcPr>
            <w:tcW w:w="75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6C0F44" w:rsidRDefault="006C0F44" w:rsidP="0038408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6C0F44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B93266" w:rsidP="0038408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0,0</w:t>
            </w:r>
          </w:p>
        </w:tc>
      </w:tr>
      <w:tr w:rsidR="00DE02ED" w:rsidRPr="00CD0C07" w:rsidTr="00185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tcBorders>
              <w:top w:val="single" w:sz="4" w:space="0" w:color="4F81BD" w:themeColor="accent1"/>
              <w:left w:val="single" w:sz="8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DE02ED" w:rsidRPr="00CD0C07" w:rsidRDefault="00DE02ED" w:rsidP="00384085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1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E02ED" w:rsidRPr="00CD0C07" w:rsidRDefault="00DE02ED" w:rsidP="0038408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E02ED" w:rsidRPr="00CD0C07" w:rsidRDefault="00DE02ED" w:rsidP="005A396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E02ED" w:rsidRPr="002059A0" w:rsidRDefault="00DE02ED" w:rsidP="0038408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E02ED" w:rsidRPr="006C0F44" w:rsidRDefault="00DE02ED" w:rsidP="0038408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E02ED" w:rsidRPr="00CD0C07" w:rsidRDefault="00DE02ED" w:rsidP="0038408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A3960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noWrap/>
            <w:vAlign w:val="center"/>
          </w:tcPr>
          <w:p w:rsidR="005A3960" w:rsidRPr="00CD0C07" w:rsidRDefault="005A3960" w:rsidP="00384085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996</w:t>
            </w:r>
          </w:p>
        </w:tc>
        <w:tc>
          <w:tcPr>
            <w:tcW w:w="117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5A3960" w:rsidP="0038408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Izvan</w:t>
            </w:r>
            <w:r w:rsidR="00C45805" w:rsidRPr="00CD0C0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0C07">
              <w:rPr>
                <w:rFonts w:ascii="Arial Narrow" w:hAnsi="Arial Narrow"/>
                <w:sz w:val="18"/>
                <w:szCs w:val="18"/>
              </w:rPr>
              <w:t>bilančni zapisi-Pasiva</w:t>
            </w:r>
          </w:p>
        </w:tc>
        <w:tc>
          <w:tcPr>
            <w:tcW w:w="32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6D15C9" w:rsidP="0038408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996</w:t>
            </w:r>
          </w:p>
        </w:tc>
        <w:tc>
          <w:tcPr>
            <w:tcW w:w="7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2059A0" w:rsidRDefault="00E52994" w:rsidP="0038408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14.117,94</w:t>
            </w:r>
          </w:p>
        </w:tc>
        <w:tc>
          <w:tcPr>
            <w:tcW w:w="75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6C0F44" w:rsidRDefault="006C0F44" w:rsidP="0038408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6C0F44">
              <w:rPr>
                <w:rFonts w:ascii="Arial Narrow" w:hAnsi="Arial Narrow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A3960" w:rsidRPr="00CD0C07" w:rsidRDefault="00B93266" w:rsidP="0038408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0,0</w:t>
            </w:r>
          </w:p>
        </w:tc>
      </w:tr>
    </w:tbl>
    <w:p w:rsidR="0042087D" w:rsidRPr="006C0F44" w:rsidRDefault="006C0F44" w:rsidP="003844CB">
      <w:pPr>
        <w:spacing w:after="120"/>
        <w:rPr>
          <w:rFonts w:ascii="Arial Narrow" w:hAnsi="Arial Narrow"/>
          <w:sz w:val="18"/>
          <w:szCs w:val="18"/>
        </w:rPr>
      </w:pPr>
      <w:r w:rsidRPr="006C0F44">
        <w:rPr>
          <w:rFonts w:ascii="Arial Narrow" w:hAnsi="Arial Narrow"/>
          <w:sz w:val="18"/>
          <w:szCs w:val="18"/>
        </w:rPr>
        <w:t xml:space="preserve">U 2024. godini </w:t>
      </w:r>
      <w:proofErr w:type="spellStart"/>
      <w:r w:rsidRPr="006C0F44">
        <w:rPr>
          <w:rFonts w:ascii="Arial Narrow" w:hAnsi="Arial Narrow"/>
          <w:sz w:val="18"/>
          <w:szCs w:val="18"/>
        </w:rPr>
        <w:t>Carnet</w:t>
      </w:r>
      <w:proofErr w:type="spellEnd"/>
      <w:r w:rsidRPr="006C0F44">
        <w:rPr>
          <w:rFonts w:ascii="Arial Narrow" w:hAnsi="Arial Narrow"/>
          <w:sz w:val="18"/>
          <w:szCs w:val="18"/>
        </w:rPr>
        <w:t xml:space="preserve"> je Odlukom prebacio u vlasništvo Škole imovinu koja se do tada vodila </w:t>
      </w:r>
      <w:proofErr w:type="spellStart"/>
      <w:r w:rsidRPr="006C0F44">
        <w:rPr>
          <w:rFonts w:ascii="Arial Narrow" w:hAnsi="Arial Narrow"/>
          <w:sz w:val="18"/>
          <w:szCs w:val="18"/>
        </w:rPr>
        <w:t>izvanbilančno</w:t>
      </w:r>
      <w:proofErr w:type="spellEnd"/>
      <w:r w:rsidRPr="006C0F44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Navedena imovina je po sadašnjoj vrijednosti preko konta 9152</w:t>
      </w:r>
      <w:r w:rsidR="0031725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uvrštena u imovinu Škole u iznosu 59.731,58 eura.</w:t>
      </w:r>
    </w:p>
    <w:p w:rsidR="000558D1" w:rsidRPr="00CD0C07" w:rsidRDefault="000558D1" w:rsidP="000237F1">
      <w:pPr>
        <w:tabs>
          <w:tab w:val="left" w:pos="300"/>
          <w:tab w:val="center" w:pos="4536"/>
        </w:tabs>
        <w:spacing w:after="120"/>
        <w:rPr>
          <w:rFonts w:ascii="Arial Narrow" w:hAnsi="Arial Narrow"/>
          <w:sz w:val="18"/>
          <w:szCs w:val="18"/>
        </w:rPr>
      </w:pPr>
    </w:p>
    <w:p w:rsidR="000558D1" w:rsidRDefault="000558D1" w:rsidP="000237F1">
      <w:pPr>
        <w:tabs>
          <w:tab w:val="left" w:pos="300"/>
          <w:tab w:val="center" w:pos="4536"/>
        </w:tabs>
        <w:spacing w:after="120"/>
        <w:rPr>
          <w:rFonts w:ascii="Arial Narrow" w:hAnsi="Arial Narrow"/>
          <w:sz w:val="18"/>
          <w:szCs w:val="18"/>
        </w:rPr>
      </w:pPr>
    </w:p>
    <w:p w:rsidR="002D4AFE" w:rsidRPr="00CD0C07" w:rsidRDefault="002D4AFE" w:rsidP="000237F1">
      <w:pPr>
        <w:tabs>
          <w:tab w:val="left" w:pos="300"/>
          <w:tab w:val="center" w:pos="4536"/>
        </w:tabs>
        <w:spacing w:after="120"/>
        <w:rPr>
          <w:rFonts w:ascii="Arial Narrow" w:hAnsi="Arial Narrow"/>
          <w:sz w:val="18"/>
          <w:szCs w:val="18"/>
        </w:rPr>
      </w:pPr>
    </w:p>
    <w:p w:rsidR="00A36221" w:rsidRPr="00643E2B" w:rsidRDefault="00273361" w:rsidP="00643E2B">
      <w:pPr>
        <w:tabs>
          <w:tab w:val="left" w:pos="300"/>
          <w:tab w:val="center" w:pos="4536"/>
        </w:tabs>
        <w:spacing w:after="120"/>
        <w:jc w:val="center"/>
        <w:rPr>
          <w:rFonts w:ascii="Arial Narrow" w:hAnsi="Arial Narrow"/>
          <w:b/>
        </w:rPr>
      </w:pPr>
      <w:r w:rsidRPr="00643E2B">
        <w:rPr>
          <w:rFonts w:ascii="Arial Narrow" w:hAnsi="Arial Narrow"/>
          <w:b/>
        </w:rPr>
        <w:t>Bilješke uz izvještaj o prihodima i rashodima, primicima i izdacima</w:t>
      </w:r>
    </w:p>
    <w:p w:rsidR="00E31B76" w:rsidRPr="0070715B" w:rsidRDefault="00E568BB" w:rsidP="00E568BB">
      <w:pPr>
        <w:spacing w:after="120"/>
        <w:ind w:left="2832" w:firstLine="708"/>
        <w:rPr>
          <w:rFonts w:ascii="Arial Narrow" w:hAnsi="Arial Narrow"/>
          <w:b/>
        </w:rPr>
      </w:pPr>
      <w:r w:rsidRPr="0070715B">
        <w:rPr>
          <w:rFonts w:ascii="Arial Narrow" w:hAnsi="Arial Narrow"/>
          <w:b/>
        </w:rPr>
        <w:t>Obrazac PR-</w:t>
      </w:r>
      <w:r w:rsidR="004840C5" w:rsidRPr="0070715B">
        <w:rPr>
          <w:rFonts w:ascii="Arial Narrow" w:hAnsi="Arial Narrow"/>
          <w:b/>
        </w:rPr>
        <w:t>RAS</w:t>
      </w:r>
    </w:p>
    <w:p w:rsidR="00E57D4F" w:rsidRPr="00CD0C07" w:rsidRDefault="00232151" w:rsidP="00051447">
      <w:pPr>
        <w:spacing w:after="12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>Bilješka uz</w:t>
      </w:r>
      <w:r w:rsidR="00B60F43" w:rsidRPr="00CD0C07">
        <w:rPr>
          <w:rFonts w:ascii="Arial Narrow" w:hAnsi="Arial Narrow"/>
          <w:b/>
          <w:sz w:val="18"/>
          <w:szCs w:val="18"/>
        </w:rPr>
        <w:t xml:space="preserve"> </w:t>
      </w:r>
      <w:r w:rsidR="00B1501A" w:rsidRPr="00CD0C07">
        <w:rPr>
          <w:rFonts w:ascii="Arial Narrow" w:hAnsi="Arial Narrow"/>
          <w:b/>
          <w:sz w:val="18"/>
          <w:szCs w:val="18"/>
        </w:rPr>
        <w:t>–</w:t>
      </w:r>
      <w:r w:rsidR="00B60F43" w:rsidRPr="00CD0C07">
        <w:rPr>
          <w:rFonts w:ascii="Arial Narrow" w:hAnsi="Arial Narrow"/>
          <w:b/>
          <w:sz w:val="18"/>
          <w:szCs w:val="18"/>
        </w:rPr>
        <w:t xml:space="preserve"> </w:t>
      </w:r>
      <w:r w:rsidR="00B52ADA" w:rsidRPr="00CD0C07">
        <w:rPr>
          <w:rFonts w:ascii="Arial Narrow" w:hAnsi="Arial Narrow"/>
          <w:b/>
          <w:sz w:val="18"/>
          <w:szCs w:val="18"/>
        </w:rPr>
        <w:t>Ukupni rashodi i izdaci</w:t>
      </w:r>
      <w:r w:rsidR="009D3448" w:rsidRPr="00CD0C07">
        <w:rPr>
          <w:rFonts w:ascii="Arial Narrow" w:hAnsi="Arial Narrow"/>
          <w:sz w:val="18"/>
          <w:szCs w:val="18"/>
        </w:rPr>
        <w:tab/>
      </w:r>
    </w:p>
    <w:tbl>
      <w:tblPr>
        <w:tblStyle w:val="Srednjipopis2-Isticanje1"/>
        <w:tblW w:w="4823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524"/>
        <w:gridCol w:w="2295"/>
        <w:gridCol w:w="1570"/>
        <w:gridCol w:w="1140"/>
        <w:gridCol w:w="1566"/>
        <w:gridCol w:w="864"/>
      </w:tblGrid>
      <w:tr w:rsidR="00D840DF" w:rsidRPr="00CD0C07" w:rsidTr="00232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57D4F" w:rsidRPr="00CD0C07" w:rsidRDefault="00E57D4F" w:rsidP="0025530A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Razred</w:t>
            </w:r>
          </w:p>
        </w:tc>
        <w:tc>
          <w:tcPr>
            <w:tcW w:w="12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CD0C07" w:rsidRDefault="00E57D4F" w:rsidP="0025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Rashodi i izdaci</w:t>
            </w:r>
          </w:p>
        </w:tc>
        <w:tc>
          <w:tcPr>
            <w:tcW w:w="8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CD0C07" w:rsidRDefault="00A32C60" w:rsidP="0091488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202</w:t>
            </w:r>
            <w:r w:rsidR="008C481B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3</w:t>
            </w:r>
            <w:r w:rsidR="00914885"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.</w:t>
            </w:r>
            <w:r w:rsidR="00E57D4F"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godina</w:t>
            </w:r>
          </w:p>
        </w:tc>
        <w:tc>
          <w:tcPr>
            <w:tcW w:w="6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CD0C07" w:rsidRDefault="00E57D4F" w:rsidP="0025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Index</w:t>
            </w:r>
          </w:p>
        </w:tc>
        <w:tc>
          <w:tcPr>
            <w:tcW w:w="8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CD0C07" w:rsidRDefault="00A32C60" w:rsidP="0025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202</w:t>
            </w:r>
            <w:r w:rsidR="008C481B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</w:t>
            </w:r>
            <w:r w:rsidR="00913B64"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.</w:t>
            </w:r>
            <w:r w:rsidR="00E57D4F"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 xml:space="preserve"> godina</w:t>
            </w:r>
          </w:p>
        </w:tc>
        <w:tc>
          <w:tcPr>
            <w:tcW w:w="4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CD0C07" w:rsidRDefault="00E57D4F" w:rsidP="0025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Index</w:t>
            </w:r>
          </w:p>
        </w:tc>
      </w:tr>
      <w:tr w:rsidR="00D840DF" w:rsidRPr="00CD0C07" w:rsidTr="0023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57D4F" w:rsidRPr="00CD0C07" w:rsidRDefault="00E57D4F" w:rsidP="0025530A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3</w:t>
            </w:r>
          </w:p>
        </w:tc>
        <w:tc>
          <w:tcPr>
            <w:tcW w:w="12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CD0C07" w:rsidRDefault="00E57D4F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Rashodi poslovanja</w:t>
            </w:r>
          </w:p>
        </w:tc>
        <w:tc>
          <w:tcPr>
            <w:tcW w:w="8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CD0C07" w:rsidRDefault="008C481B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1.200.020,27</w:t>
            </w:r>
          </w:p>
        </w:tc>
        <w:tc>
          <w:tcPr>
            <w:tcW w:w="6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CD0C07" w:rsidRDefault="008C481B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91,73</w:t>
            </w:r>
          </w:p>
        </w:tc>
        <w:tc>
          <w:tcPr>
            <w:tcW w:w="8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CD0C07" w:rsidRDefault="00FE7DEF" w:rsidP="003932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1.886.</w:t>
            </w:r>
            <w:r w:rsidR="007D499F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980,69</w:t>
            </w:r>
          </w:p>
        </w:tc>
        <w:tc>
          <w:tcPr>
            <w:tcW w:w="48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57D4F" w:rsidRPr="00CD0C07" w:rsidRDefault="00886B08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96,8</w:t>
            </w:r>
          </w:p>
        </w:tc>
      </w:tr>
      <w:tr w:rsidR="00E57D4F" w:rsidRPr="00CD0C07" w:rsidTr="0023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57D4F" w:rsidRPr="00CD0C07" w:rsidRDefault="00E57D4F" w:rsidP="0025530A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4</w:t>
            </w:r>
          </w:p>
        </w:tc>
        <w:tc>
          <w:tcPr>
            <w:tcW w:w="1281" w:type="pct"/>
            <w:vAlign w:val="center"/>
          </w:tcPr>
          <w:p w:rsidR="00E57D4F" w:rsidRPr="00CD0C07" w:rsidRDefault="00E57D4F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Rashodi za nabavu nefinancijske imovine</w:t>
            </w:r>
          </w:p>
        </w:tc>
        <w:tc>
          <w:tcPr>
            <w:tcW w:w="876" w:type="pct"/>
            <w:vAlign w:val="center"/>
          </w:tcPr>
          <w:p w:rsidR="00E57D4F" w:rsidRPr="00CD0C07" w:rsidRDefault="008C481B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108.164,41</w:t>
            </w:r>
          </w:p>
        </w:tc>
        <w:tc>
          <w:tcPr>
            <w:tcW w:w="636" w:type="pct"/>
            <w:vAlign w:val="center"/>
          </w:tcPr>
          <w:p w:rsidR="00914885" w:rsidRPr="00CD0C07" w:rsidRDefault="008C481B" w:rsidP="0091488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8,27</w:t>
            </w:r>
          </w:p>
        </w:tc>
        <w:tc>
          <w:tcPr>
            <w:tcW w:w="874" w:type="pct"/>
            <w:vAlign w:val="center"/>
          </w:tcPr>
          <w:p w:rsidR="00E57D4F" w:rsidRPr="00CD0C07" w:rsidRDefault="00EF1CB7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61.895,49</w:t>
            </w:r>
          </w:p>
        </w:tc>
        <w:tc>
          <w:tcPr>
            <w:tcW w:w="482" w:type="pct"/>
            <w:vAlign w:val="center"/>
          </w:tcPr>
          <w:p w:rsidR="00E57D4F" w:rsidRPr="00CD0C07" w:rsidRDefault="00886B08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3,2</w:t>
            </w:r>
          </w:p>
        </w:tc>
      </w:tr>
      <w:tr w:rsidR="00D840DF" w:rsidRPr="00CD0C07" w:rsidTr="0023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57D4F" w:rsidRPr="00CD0C07" w:rsidRDefault="00E57D4F" w:rsidP="0025530A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5</w:t>
            </w:r>
          </w:p>
        </w:tc>
        <w:tc>
          <w:tcPr>
            <w:tcW w:w="12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CD0C07" w:rsidRDefault="00D840DF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Izdaci za financijsku imovinu</w:t>
            </w:r>
          </w:p>
        </w:tc>
        <w:tc>
          <w:tcPr>
            <w:tcW w:w="8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CD0C07" w:rsidRDefault="00D840DF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0</w:t>
            </w:r>
          </w:p>
        </w:tc>
        <w:tc>
          <w:tcPr>
            <w:tcW w:w="6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CD0C07" w:rsidRDefault="00D840DF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0</w:t>
            </w:r>
          </w:p>
        </w:tc>
        <w:tc>
          <w:tcPr>
            <w:tcW w:w="8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7D4F" w:rsidRPr="00CD0C07" w:rsidRDefault="00EF1CB7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0</w:t>
            </w:r>
          </w:p>
        </w:tc>
        <w:tc>
          <w:tcPr>
            <w:tcW w:w="48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57D4F" w:rsidRPr="00CD0C07" w:rsidRDefault="00E57D4F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</w:p>
        </w:tc>
      </w:tr>
      <w:tr w:rsidR="00E57D4F" w:rsidRPr="00CD0C07" w:rsidTr="00232151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E57D4F" w:rsidRPr="00CD0C07" w:rsidRDefault="00E57D4F" w:rsidP="0025530A">
            <w:pPr>
              <w:spacing w:after="120"/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</w:p>
        </w:tc>
        <w:tc>
          <w:tcPr>
            <w:tcW w:w="1281" w:type="pct"/>
            <w:vAlign w:val="center"/>
          </w:tcPr>
          <w:p w:rsidR="00E57D4F" w:rsidRPr="00CD0C07" w:rsidRDefault="00D840DF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Ukupno</w:t>
            </w:r>
          </w:p>
        </w:tc>
        <w:tc>
          <w:tcPr>
            <w:tcW w:w="876" w:type="pct"/>
            <w:vAlign w:val="center"/>
          </w:tcPr>
          <w:p w:rsidR="00E57D4F" w:rsidRPr="00CD0C07" w:rsidRDefault="008C481B" w:rsidP="000E3AC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b/>
                <w:sz w:val="18"/>
                <w:szCs w:val="18"/>
              </w:rPr>
              <w:t>1.308.184,68</w:t>
            </w:r>
          </w:p>
        </w:tc>
        <w:tc>
          <w:tcPr>
            <w:tcW w:w="636" w:type="pct"/>
            <w:vAlign w:val="center"/>
          </w:tcPr>
          <w:p w:rsidR="00E57D4F" w:rsidRPr="00CD0C07" w:rsidRDefault="00821467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100,00</w:t>
            </w:r>
          </w:p>
        </w:tc>
        <w:tc>
          <w:tcPr>
            <w:tcW w:w="874" w:type="pct"/>
            <w:vAlign w:val="center"/>
          </w:tcPr>
          <w:p w:rsidR="00E57D4F" w:rsidRPr="00CD0C07" w:rsidRDefault="00EF1CB7" w:rsidP="007D499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1.948.</w:t>
            </w:r>
            <w:r w:rsidR="007D499F"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876,18</w:t>
            </w:r>
          </w:p>
        </w:tc>
        <w:tc>
          <w:tcPr>
            <w:tcW w:w="482" w:type="pct"/>
            <w:vAlign w:val="center"/>
          </w:tcPr>
          <w:p w:rsidR="00E57D4F" w:rsidRPr="00CD0C07" w:rsidRDefault="00EF1CB7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b/>
                <w:sz w:val="18"/>
                <w:szCs w:val="18"/>
              </w:rPr>
              <w:t>100,00</w:t>
            </w:r>
          </w:p>
        </w:tc>
      </w:tr>
    </w:tbl>
    <w:p w:rsidR="009113CD" w:rsidRPr="008C481B" w:rsidRDefault="002C5E45" w:rsidP="000237F1">
      <w:pPr>
        <w:spacing w:after="120"/>
        <w:rPr>
          <w:rFonts w:ascii="Arial Narrow" w:hAnsi="Arial Narrow"/>
          <w:color w:val="FF0000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U 202</w:t>
      </w:r>
      <w:r w:rsidR="008C481B">
        <w:rPr>
          <w:rFonts w:ascii="Arial Narrow" w:hAnsi="Arial Narrow"/>
          <w:sz w:val="18"/>
          <w:szCs w:val="18"/>
        </w:rPr>
        <w:t>4</w:t>
      </w:r>
      <w:r w:rsidR="005A11AF" w:rsidRPr="00CD0C07">
        <w:rPr>
          <w:rFonts w:ascii="Arial Narrow" w:hAnsi="Arial Narrow"/>
          <w:sz w:val="18"/>
          <w:szCs w:val="18"/>
        </w:rPr>
        <w:t xml:space="preserve">.  </w:t>
      </w:r>
      <w:r w:rsidR="007A08D2" w:rsidRPr="00CD0C07">
        <w:rPr>
          <w:rFonts w:ascii="Arial Narrow" w:hAnsi="Arial Narrow"/>
          <w:sz w:val="18"/>
          <w:szCs w:val="18"/>
        </w:rPr>
        <w:t xml:space="preserve">rashodi poslovanja u </w:t>
      </w:r>
      <w:r w:rsidRPr="00CD0C07">
        <w:rPr>
          <w:rFonts w:ascii="Arial Narrow" w:hAnsi="Arial Narrow"/>
          <w:sz w:val="18"/>
          <w:szCs w:val="18"/>
        </w:rPr>
        <w:t xml:space="preserve"> odnosu  na ukupne troškove 202</w:t>
      </w:r>
      <w:r w:rsidR="008C481B">
        <w:rPr>
          <w:rFonts w:ascii="Arial Narrow" w:hAnsi="Arial Narrow"/>
          <w:sz w:val="18"/>
          <w:szCs w:val="18"/>
        </w:rPr>
        <w:t>4</w:t>
      </w:r>
      <w:r w:rsidR="007A08D2" w:rsidRPr="00CD0C07">
        <w:rPr>
          <w:rFonts w:ascii="Arial Narrow" w:hAnsi="Arial Narrow"/>
          <w:sz w:val="18"/>
          <w:szCs w:val="18"/>
        </w:rPr>
        <w:t>.</w:t>
      </w:r>
      <w:r w:rsidR="001B0A12" w:rsidRPr="00CD0C07">
        <w:rPr>
          <w:rFonts w:ascii="Arial Narrow" w:hAnsi="Arial Narrow"/>
          <w:sz w:val="18"/>
          <w:szCs w:val="18"/>
        </w:rPr>
        <w:t xml:space="preserve"> </w:t>
      </w:r>
      <w:r w:rsidR="009113CD" w:rsidRPr="00CD0C07">
        <w:rPr>
          <w:rFonts w:ascii="Arial Narrow" w:hAnsi="Arial Narrow"/>
          <w:sz w:val="18"/>
          <w:szCs w:val="18"/>
        </w:rPr>
        <w:t xml:space="preserve"> </w:t>
      </w:r>
      <w:r w:rsidR="009113CD" w:rsidRPr="00EF1CB7">
        <w:rPr>
          <w:rFonts w:ascii="Arial Narrow" w:hAnsi="Arial Narrow"/>
          <w:sz w:val="18"/>
          <w:szCs w:val="18"/>
        </w:rPr>
        <w:t xml:space="preserve">su </w:t>
      </w:r>
      <w:r w:rsidR="00EF1CB7" w:rsidRPr="00EF1CB7">
        <w:rPr>
          <w:rFonts w:ascii="Arial Narrow" w:hAnsi="Arial Narrow"/>
          <w:sz w:val="18"/>
          <w:szCs w:val="18"/>
        </w:rPr>
        <w:t xml:space="preserve">povećani </w:t>
      </w:r>
      <w:r w:rsidRPr="00EF1CB7">
        <w:rPr>
          <w:rFonts w:ascii="Arial Narrow" w:hAnsi="Arial Narrow"/>
          <w:sz w:val="18"/>
          <w:szCs w:val="18"/>
        </w:rPr>
        <w:t xml:space="preserve">za </w:t>
      </w:r>
      <w:r w:rsidR="00EF1CB7" w:rsidRPr="00EF1CB7">
        <w:rPr>
          <w:rFonts w:ascii="Arial Narrow" w:hAnsi="Arial Narrow"/>
          <w:sz w:val="18"/>
          <w:szCs w:val="18"/>
        </w:rPr>
        <w:t>5,09</w:t>
      </w:r>
      <w:r w:rsidR="00232151" w:rsidRPr="00EF1CB7">
        <w:rPr>
          <w:rFonts w:ascii="Arial Narrow" w:hAnsi="Arial Narrow"/>
          <w:sz w:val="18"/>
          <w:szCs w:val="18"/>
        </w:rPr>
        <w:t>%</w:t>
      </w:r>
      <w:r w:rsidR="00EF1CB7">
        <w:rPr>
          <w:rFonts w:ascii="Arial Narrow" w:hAnsi="Arial Narrow"/>
          <w:sz w:val="18"/>
          <w:szCs w:val="18"/>
        </w:rPr>
        <w:t xml:space="preserve"> u odnosu na 2023. godinu</w:t>
      </w:r>
    </w:p>
    <w:p w:rsidR="00DE6B21" w:rsidRDefault="00232151" w:rsidP="000237F1">
      <w:pPr>
        <w:spacing w:after="120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 xml:space="preserve">Došlo je do povećanja rashoda </w:t>
      </w:r>
      <w:r w:rsidR="00EF1CB7">
        <w:rPr>
          <w:rFonts w:ascii="Arial Narrow" w:hAnsi="Arial Narrow"/>
          <w:sz w:val="18"/>
          <w:szCs w:val="18"/>
        </w:rPr>
        <w:t>poslovanja</w:t>
      </w:r>
      <w:r w:rsidRPr="00CD0C07">
        <w:rPr>
          <w:rFonts w:ascii="Arial Narrow" w:hAnsi="Arial Narrow"/>
          <w:sz w:val="18"/>
          <w:szCs w:val="18"/>
        </w:rPr>
        <w:t xml:space="preserve"> i time do povećanja indeksa učešća rashoda </w:t>
      </w:r>
      <w:r w:rsidR="00EF1CB7">
        <w:rPr>
          <w:rFonts w:ascii="Arial Narrow" w:hAnsi="Arial Narrow"/>
          <w:sz w:val="18"/>
          <w:szCs w:val="18"/>
        </w:rPr>
        <w:t>poslovanja</w:t>
      </w:r>
      <w:r w:rsidRPr="00CD0C07">
        <w:rPr>
          <w:rFonts w:ascii="Arial Narrow" w:hAnsi="Arial Narrow"/>
          <w:sz w:val="18"/>
          <w:szCs w:val="18"/>
        </w:rPr>
        <w:t xml:space="preserve"> u odnosu na ukupne troškove i smanjenja rashoda</w:t>
      </w:r>
      <w:r w:rsidR="00EF1CB7">
        <w:rPr>
          <w:rFonts w:ascii="Arial Narrow" w:hAnsi="Arial Narrow"/>
          <w:sz w:val="18"/>
          <w:szCs w:val="18"/>
        </w:rPr>
        <w:t xml:space="preserve"> za dugotrajnu imovinu</w:t>
      </w:r>
      <w:r w:rsidRPr="00CD0C07">
        <w:rPr>
          <w:rFonts w:ascii="Arial Narrow" w:hAnsi="Arial Narrow"/>
          <w:sz w:val="18"/>
          <w:szCs w:val="18"/>
        </w:rPr>
        <w:t xml:space="preserve"> u odnosu na ukupne troškove </w:t>
      </w:r>
      <w:r w:rsidR="00383199" w:rsidRPr="00CD0C07">
        <w:rPr>
          <w:rFonts w:ascii="Arial Narrow" w:hAnsi="Arial Narrow"/>
          <w:sz w:val="18"/>
          <w:szCs w:val="18"/>
        </w:rPr>
        <w:t>(</w:t>
      </w:r>
      <w:r w:rsidR="00DE02ED" w:rsidRPr="00CD0C07">
        <w:rPr>
          <w:rFonts w:ascii="Arial Narrow" w:hAnsi="Arial Narrow"/>
          <w:sz w:val="18"/>
          <w:szCs w:val="18"/>
        </w:rPr>
        <w:t xml:space="preserve">Indeks </w:t>
      </w:r>
      <w:r w:rsidR="00EF1CB7">
        <w:rPr>
          <w:rFonts w:ascii="Arial Narrow" w:hAnsi="Arial Narrow"/>
          <w:sz w:val="18"/>
          <w:szCs w:val="18"/>
        </w:rPr>
        <w:t>5,09</w:t>
      </w:r>
      <w:r w:rsidRPr="00CD0C07">
        <w:rPr>
          <w:rFonts w:ascii="Arial Narrow" w:hAnsi="Arial Narrow"/>
          <w:sz w:val="18"/>
          <w:szCs w:val="18"/>
        </w:rPr>
        <w:t>%)</w:t>
      </w:r>
      <w:r w:rsidR="00DE02ED" w:rsidRPr="00CD0C07">
        <w:rPr>
          <w:rFonts w:ascii="Arial Narrow" w:hAnsi="Arial Narrow"/>
          <w:sz w:val="18"/>
          <w:szCs w:val="18"/>
        </w:rPr>
        <w:t>.</w:t>
      </w:r>
    </w:p>
    <w:p w:rsidR="00B613ED" w:rsidRPr="00B613ED" w:rsidRDefault="00B613ED" w:rsidP="000237F1">
      <w:pPr>
        <w:spacing w:after="120"/>
        <w:rPr>
          <w:rFonts w:ascii="Arial Narrow" w:hAnsi="Arial Narrow"/>
          <w:sz w:val="18"/>
          <w:szCs w:val="18"/>
        </w:rPr>
      </w:pPr>
    </w:p>
    <w:p w:rsidR="00185B3B" w:rsidRDefault="00185B3B" w:rsidP="00051447">
      <w:pPr>
        <w:spacing w:after="120"/>
        <w:rPr>
          <w:rFonts w:ascii="Arial Narrow" w:hAnsi="Arial Narrow"/>
          <w:b/>
          <w:sz w:val="18"/>
          <w:szCs w:val="18"/>
        </w:rPr>
      </w:pPr>
    </w:p>
    <w:p w:rsidR="00035058" w:rsidRPr="00CD0C07" w:rsidRDefault="003F10E4" w:rsidP="00051447">
      <w:pPr>
        <w:spacing w:after="12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>Bilješke u</w:t>
      </w:r>
      <w:r w:rsidR="00232151" w:rsidRPr="00CD0C07">
        <w:rPr>
          <w:rFonts w:ascii="Arial Narrow" w:hAnsi="Arial Narrow"/>
          <w:b/>
          <w:sz w:val="18"/>
          <w:szCs w:val="18"/>
        </w:rPr>
        <w:t xml:space="preserve">z </w:t>
      </w:r>
      <w:r w:rsidR="00E83922" w:rsidRPr="00CD0C07">
        <w:rPr>
          <w:rFonts w:ascii="Arial Narrow" w:hAnsi="Arial Narrow"/>
          <w:b/>
          <w:sz w:val="18"/>
          <w:szCs w:val="18"/>
        </w:rPr>
        <w:t xml:space="preserve"> – </w:t>
      </w:r>
      <w:r w:rsidR="00382123" w:rsidRPr="00CD0C07">
        <w:rPr>
          <w:rFonts w:ascii="Arial Narrow" w:hAnsi="Arial Narrow"/>
          <w:b/>
          <w:sz w:val="18"/>
          <w:szCs w:val="18"/>
        </w:rPr>
        <w:t>Višak/</w:t>
      </w:r>
      <w:r w:rsidR="00E83922" w:rsidRPr="00CD0C07">
        <w:rPr>
          <w:rFonts w:ascii="Arial Narrow" w:hAnsi="Arial Narrow"/>
          <w:b/>
          <w:sz w:val="18"/>
          <w:szCs w:val="18"/>
        </w:rPr>
        <w:t>Manjak prihoda i primitaka</w:t>
      </w:r>
    </w:p>
    <w:tbl>
      <w:tblPr>
        <w:tblStyle w:val="Srednjipopis2-Isticanje1"/>
        <w:tblW w:w="4793" w:type="pct"/>
        <w:tblInd w:w="-318" w:type="dxa"/>
        <w:tblBorders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543"/>
        <w:gridCol w:w="2181"/>
        <w:gridCol w:w="2179"/>
      </w:tblGrid>
      <w:tr w:rsidR="00320E9F" w:rsidRPr="00CD0C07" w:rsidTr="00185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1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8" w:space="0" w:color="4F81BD" w:themeColor="accent1"/>
              <w:right w:val="single" w:sz="6" w:space="0" w:color="4F81BD" w:themeColor="accent1"/>
            </w:tcBorders>
            <w:noWrap/>
            <w:vAlign w:val="center"/>
          </w:tcPr>
          <w:p w:rsidR="00320E9F" w:rsidRPr="00CD0C07" w:rsidRDefault="00320E9F" w:rsidP="0025530A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Opis</w:t>
            </w:r>
          </w:p>
        </w:tc>
        <w:tc>
          <w:tcPr>
            <w:tcW w:w="1225" w:type="pct"/>
            <w:tcBorders>
              <w:top w:val="single" w:sz="2" w:space="0" w:color="4F81BD" w:themeColor="accent1"/>
              <w:left w:val="single" w:sz="6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20E9F" w:rsidRPr="00566563" w:rsidRDefault="00320E9F" w:rsidP="008F70D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</w:p>
          <w:p w:rsidR="00320E9F" w:rsidRPr="00566563" w:rsidRDefault="00E52994" w:rsidP="008F70D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566563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2023</w:t>
            </w:r>
            <w:r w:rsidR="00320E9F" w:rsidRPr="00566563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. godina</w:t>
            </w:r>
          </w:p>
        </w:tc>
        <w:tc>
          <w:tcPr>
            <w:tcW w:w="122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20E9F" w:rsidRPr="00566563" w:rsidRDefault="00320E9F" w:rsidP="008F70D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</w:p>
          <w:p w:rsidR="00320E9F" w:rsidRPr="00566563" w:rsidRDefault="00E52994" w:rsidP="008F70D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566563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2024</w:t>
            </w:r>
            <w:r w:rsidR="00320E9F" w:rsidRPr="00566563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. godina</w:t>
            </w:r>
          </w:p>
        </w:tc>
      </w:tr>
      <w:tr w:rsidR="00320E9F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320E9F" w:rsidRPr="00CD0C07" w:rsidRDefault="00320E9F" w:rsidP="0025530A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Prihodi poslovanja</w:t>
            </w:r>
          </w:p>
        </w:tc>
        <w:tc>
          <w:tcPr>
            <w:tcW w:w="1225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20E9F" w:rsidRPr="002059A0" w:rsidRDefault="00E52994" w:rsidP="008F70D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1.321.053,72</w:t>
            </w:r>
          </w:p>
        </w:tc>
        <w:tc>
          <w:tcPr>
            <w:tcW w:w="122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320E9F" w:rsidRPr="001961CA" w:rsidRDefault="00025A83" w:rsidP="008F70D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1.947.687,36</w:t>
            </w:r>
          </w:p>
        </w:tc>
      </w:tr>
      <w:tr w:rsidR="00320E9F" w:rsidRPr="00CD0C07" w:rsidTr="00185B3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320E9F" w:rsidRPr="00CD0C07" w:rsidRDefault="00320E9F" w:rsidP="0025530A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Prihodi od prodaje nefinancijske imovine</w:t>
            </w:r>
          </w:p>
        </w:tc>
        <w:tc>
          <w:tcPr>
            <w:tcW w:w="1225" w:type="pct"/>
            <w:tcBorders>
              <w:top w:val="single" w:sz="8" w:space="0" w:color="4F81BD" w:themeColor="accent1"/>
            </w:tcBorders>
            <w:vAlign w:val="center"/>
          </w:tcPr>
          <w:p w:rsidR="00320E9F" w:rsidRPr="002059A0" w:rsidRDefault="00320E9F" w:rsidP="008F70D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-</w:t>
            </w:r>
          </w:p>
        </w:tc>
        <w:tc>
          <w:tcPr>
            <w:tcW w:w="1224" w:type="pct"/>
            <w:vAlign w:val="center"/>
          </w:tcPr>
          <w:p w:rsidR="00320E9F" w:rsidRPr="001961CA" w:rsidRDefault="001961CA" w:rsidP="008F70D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1961CA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-</w:t>
            </w:r>
          </w:p>
        </w:tc>
      </w:tr>
      <w:tr w:rsidR="00320E9F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320E9F" w:rsidRPr="00CD0C07" w:rsidRDefault="00320E9F" w:rsidP="0025530A">
            <w:pPr>
              <w:spacing w:after="120"/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Primici od nefinancijske</w:t>
            </w: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 xml:space="preserve"> imovine</w:t>
            </w:r>
          </w:p>
        </w:tc>
        <w:tc>
          <w:tcPr>
            <w:tcW w:w="1225" w:type="pct"/>
            <w:tcBorders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20E9F" w:rsidRPr="002059A0" w:rsidRDefault="00320E9F" w:rsidP="008F70D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-</w:t>
            </w:r>
          </w:p>
        </w:tc>
        <w:tc>
          <w:tcPr>
            <w:tcW w:w="122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320E9F" w:rsidRPr="001961CA" w:rsidRDefault="001961CA" w:rsidP="008F70D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1961CA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--</w:t>
            </w:r>
          </w:p>
        </w:tc>
      </w:tr>
      <w:tr w:rsidR="00320E9F" w:rsidRPr="00CD0C07" w:rsidTr="00185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320E9F" w:rsidRPr="00CD0C07" w:rsidRDefault="00320E9F" w:rsidP="0025530A">
            <w:pPr>
              <w:spacing w:after="120"/>
              <w:jc w:val="center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Ukupni prihodi</w:t>
            </w: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 xml:space="preserve"> i primici</w:t>
            </w:r>
          </w:p>
        </w:tc>
        <w:tc>
          <w:tcPr>
            <w:tcW w:w="1225" w:type="pct"/>
            <w:tcBorders>
              <w:bottom w:val="single" w:sz="8" w:space="0" w:color="4F81BD" w:themeColor="accent1"/>
            </w:tcBorders>
            <w:vAlign w:val="center"/>
          </w:tcPr>
          <w:p w:rsidR="00320E9F" w:rsidRPr="002059A0" w:rsidRDefault="00E52994" w:rsidP="008F70D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1.321.053,72</w:t>
            </w:r>
          </w:p>
        </w:tc>
        <w:tc>
          <w:tcPr>
            <w:tcW w:w="1224" w:type="pct"/>
            <w:tcBorders>
              <w:bottom w:val="single" w:sz="8" w:space="0" w:color="4F81BD" w:themeColor="accent1"/>
            </w:tcBorders>
            <w:vAlign w:val="center"/>
          </w:tcPr>
          <w:p w:rsidR="00320E9F" w:rsidRPr="001961CA" w:rsidRDefault="001961CA" w:rsidP="008F70D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</w:pPr>
            <w:r w:rsidRPr="001961CA"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1.947.687,69</w:t>
            </w:r>
          </w:p>
        </w:tc>
      </w:tr>
      <w:tr w:rsidR="00320E9F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320E9F" w:rsidRPr="00CD0C07" w:rsidRDefault="00320E9F" w:rsidP="0025530A">
            <w:pPr>
              <w:spacing w:after="120"/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Rashodi</w:t>
            </w: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 xml:space="preserve"> poslovanja</w:t>
            </w:r>
          </w:p>
        </w:tc>
        <w:tc>
          <w:tcPr>
            <w:tcW w:w="1225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20E9F" w:rsidRPr="002059A0" w:rsidRDefault="00E52994" w:rsidP="008F70D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1.200.020,27</w:t>
            </w:r>
          </w:p>
        </w:tc>
        <w:tc>
          <w:tcPr>
            <w:tcW w:w="122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20E9F" w:rsidRPr="001961CA" w:rsidRDefault="00025A83" w:rsidP="008F70D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1.886.980,69</w:t>
            </w:r>
          </w:p>
        </w:tc>
      </w:tr>
      <w:tr w:rsidR="00320E9F" w:rsidRPr="00CD0C07" w:rsidTr="00185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320E9F" w:rsidRPr="00CD0C07" w:rsidRDefault="00320E9F" w:rsidP="0025530A">
            <w:pPr>
              <w:spacing w:after="120"/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Rashodi</w:t>
            </w: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 xml:space="preserve"> za nabavu nefinancijske imovine</w:t>
            </w:r>
          </w:p>
        </w:tc>
        <w:tc>
          <w:tcPr>
            <w:tcW w:w="1225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320E9F" w:rsidRPr="002059A0" w:rsidRDefault="00E52994" w:rsidP="008F70D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108.164,41</w:t>
            </w:r>
          </w:p>
        </w:tc>
        <w:tc>
          <w:tcPr>
            <w:tcW w:w="1224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320E9F" w:rsidRPr="001961CA" w:rsidRDefault="001961CA" w:rsidP="008F70D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1961CA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61.895,49</w:t>
            </w:r>
          </w:p>
        </w:tc>
      </w:tr>
      <w:tr w:rsidR="00320E9F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320E9F" w:rsidRPr="00CD0C07" w:rsidRDefault="00320E9F" w:rsidP="0025530A">
            <w:pPr>
              <w:spacing w:after="120"/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Izdaci od financijske imovine</w:t>
            </w:r>
          </w:p>
        </w:tc>
        <w:tc>
          <w:tcPr>
            <w:tcW w:w="1225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20E9F" w:rsidRPr="002059A0" w:rsidRDefault="00320E9F" w:rsidP="008F70D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-</w:t>
            </w:r>
          </w:p>
        </w:tc>
        <w:tc>
          <w:tcPr>
            <w:tcW w:w="122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20E9F" w:rsidRPr="001961CA" w:rsidRDefault="00320E9F" w:rsidP="008F70D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1961CA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-</w:t>
            </w:r>
          </w:p>
        </w:tc>
      </w:tr>
      <w:tr w:rsidR="00320E9F" w:rsidRPr="00CD0C07" w:rsidTr="00185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320E9F" w:rsidRPr="00CD0C07" w:rsidRDefault="00320E9F" w:rsidP="0025530A">
            <w:pPr>
              <w:spacing w:after="120"/>
              <w:jc w:val="center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Ukupni rashodi i izdaci</w:t>
            </w:r>
          </w:p>
        </w:tc>
        <w:tc>
          <w:tcPr>
            <w:tcW w:w="1225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320E9F" w:rsidRPr="002059A0" w:rsidRDefault="00E52994" w:rsidP="008F70D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1.308.184,68</w:t>
            </w:r>
          </w:p>
        </w:tc>
        <w:tc>
          <w:tcPr>
            <w:tcW w:w="1224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320E9F" w:rsidRPr="001961CA" w:rsidRDefault="00025A83" w:rsidP="008F70D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1.948.876,18</w:t>
            </w:r>
          </w:p>
        </w:tc>
      </w:tr>
      <w:tr w:rsidR="00320E9F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320E9F" w:rsidRPr="00CD0C07" w:rsidRDefault="00320E9F" w:rsidP="0025530A">
            <w:pPr>
              <w:spacing w:after="120"/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Višak</w:t>
            </w:r>
            <w:r w:rsidR="00185B3B">
              <w:rPr>
                <w:rFonts w:ascii="Arial Narrow" w:eastAsiaTheme="minorEastAsia" w:hAnsi="Arial Narrow"/>
                <w:sz w:val="18"/>
                <w:szCs w:val="18"/>
              </w:rPr>
              <w:t xml:space="preserve"> </w:t>
            </w: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/</w:t>
            </w:r>
            <w:r w:rsidR="00185B3B">
              <w:rPr>
                <w:rFonts w:ascii="Arial Narrow" w:eastAsiaTheme="minorEastAsia" w:hAnsi="Arial Narrow"/>
                <w:sz w:val="18"/>
                <w:szCs w:val="18"/>
              </w:rPr>
              <w:t xml:space="preserve"> </w:t>
            </w: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Manjak prihoda</w:t>
            </w:r>
          </w:p>
        </w:tc>
        <w:tc>
          <w:tcPr>
            <w:tcW w:w="1225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20E9F" w:rsidRPr="002059A0" w:rsidRDefault="00E52994" w:rsidP="008F70D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12.869,04</w:t>
            </w:r>
          </w:p>
        </w:tc>
        <w:tc>
          <w:tcPr>
            <w:tcW w:w="122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961CA" w:rsidRPr="006C7CC1" w:rsidRDefault="00025A83" w:rsidP="001961C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- 1.188,82</w:t>
            </w:r>
          </w:p>
        </w:tc>
      </w:tr>
      <w:tr w:rsidR="00320E9F" w:rsidRPr="00CD0C07" w:rsidTr="00185B3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320E9F" w:rsidRPr="00CD0C07" w:rsidRDefault="00320E9F" w:rsidP="0025530A">
            <w:pPr>
              <w:spacing w:after="120"/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lastRenderedPageBreak/>
              <w:t>Višak</w:t>
            </w:r>
            <w:r w:rsidR="00185B3B">
              <w:rPr>
                <w:rFonts w:ascii="Arial Narrow" w:eastAsiaTheme="minorEastAsia" w:hAnsi="Arial Narrow"/>
                <w:sz w:val="18"/>
                <w:szCs w:val="18"/>
              </w:rPr>
              <w:t xml:space="preserve"> </w:t>
            </w: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/</w:t>
            </w:r>
            <w:r w:rsidR="00185B3B">
              <w:rPr>
                <w:rFonts w:ascii="Arial Narrow" w:eastAsiaTheme="minorEastAsia" w:hAnsi="Arial Narrow"/>
                <w:sz w:val="18"/>
                <w:szCs w:val="18"/>
              </w:rPr>
              <w:t xml:space="preserve"> </w:t>
            </w: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manjak prethodne godine</w:t>
            </w:r>
          </w:p>
        </w:tc>
        <w:tc>
          <w:tcPr>
            <w:tcW w:w="1225" w:type="pct"/>
            <w:tcBorders>
              <w:bottom w:val="single" w:sz="8" w:space="0" w:color="4F81BD" w:themeColor="accent1"/>
            </w:tcBorders>
            <w:vAlign w:val="center"/>
          </w:tcPr>
          <w:p w:rsidR="00320E9F" w:rsidRPr="002059A0" w:rsidRDefault="00E52994" w:rsidP="008F70D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-12.131,65</w:t>
            </w:r>
          </w:p>
        </w:tc>
        <w:tc>
          <w:tcPr>
            <w:tcW w:w="1224" w:type="pct"/>
            <w:tcBorders>
              <w:bottom w:val="single" w:sz="8" w:space="0" w:color="4F81BD" w:themeColor="accent1"/>
            </w:tcBorders>
            <w:vAlign w:val="center"/>
          </w:tcPr>
          <w:p w:rsidR="00320E9F" w:rsidRPr="006C7CC1" w:rsidRDefault="001961CA" w:rsidP="001961C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 w:rsidRPr="006C7CC1"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737,39</w:t>
            </w:r>
          </w:p>
        </w:tc>
      </w:tr>
      <w:tr w:rsidR="00A65F16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A65F16" w:rsidRPr="00CD0C07" w:rsidRDefault="00A65F16" w:rsidP="0025530A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Višak</w:t>
            </w:r>
            <w:r w:rsidR="00185B3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0C07">
              <w:rPr>
                <w:rFonts w:ascii="Arial Narrow" w:hAnsi="Arial Narrow"/>
                <w:sz w:val="18"/>
                <w:szCs w:val="18"/>
              </w:rPr>
              <w:t>/</w:t>
            </w:r>
            <w:r w:rsidR="00185B3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0C07">
              <w:rPr>
                <w:rFonts w:ascii="Arial Narrow" w:hAnsi="Arial Narrow"/>
                <w:sz w:val="18"/>
                <w:szCs w:val="18"/>
              </w:rPr>
              <w:t>manjak raspoloživ u sljedećem razdoblju</w:t>
            </w:r>
          </w:p>
        </w:tc>
        <w:tc>
          <w:tcPr>
            <w:tcW w:w="1225" w:type="pct"/>
            <w:tcBorders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A65F16" w:rsidRPr="002059A0" w:rsidRDefault="00E52994" w:rsidP="008F70D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2059A0">
              <w:rPr>
                <w:rFonts w:ascii="Arial Narrow" w:hAnsi="Arial Narrow"/>
                <w:color w:val="auto"/>
                <w:sz w:val="18"/>
                <w:szCs w:val="18"/>
              </w:rPr>
              <w:t>737,39</w:t>
            </w:r>
          </w:p>
        </w:tc>
        <w:tc>
          <w:tcPr>
            <w:tcW w:w="122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A65F16" w:rsidRPr="006C7CC1" w:rsidRDefault="00025A83" w:rsidP="008F70D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-451,43</w:t>
            </w:r>
          </w:p>
        </w:tc>
      </w:tr>
      <w:tr w:rsidR="00320E9F" w:rsidRPr="00CD0C07" w:rsidTr="00707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320E9F" w:rsidRPr="00CD0C07" w:rsidRDefault="00320E9F" w:rsidP="0025530A">
            <w:pPr>
              <w:spacing w:after="120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D0C07">
              <w:rPr>
                <w:rFonts w:ascii="Arial Narrow" w:hAnsi="Arial Narrow"/>
                <w:color w:val="auto"/>
                <w:sz w:val="18"/>
                <w:szCs w:val="18"/>
              </w:rPr>
              <w:t>Korekcija rezultata</w:t>
            </w:r>
            <w:r w:rsidR="00185B3B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Pr="00CD0C07">
              <w:rPr>
                <w:rFonts w:ascii="Arial Narrow" w:hAnsi="Arial Narrow"/>
                <w:color w:val="auto"/>
                <w:sz w:val="18"/>
                <w:szCs w:val="18"/>
              </w:rPr>
              <w:t>/</w:t>
            </w:r>
            <w:r w:rsidR="00185B3B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8F70DD" w:rsidRPr="00CD0C07">
              <w:rPr>
                <w:rFonts w:ascii="Arial Narrow" w:hAnsi="Arial Narrow"/>
                <w:color w:val="auto"/>
                <w:sz w:val="18"/>
                <w:szCs w:val="18"/>
              </w:rPr>
              <w:t>prelazak na euro</w:t>
            </w:r>
          </w:p>
        </w:tc>
        <w:tc>
          <w:tcPr>
            <w:tcW w:w="1225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20E9F" w:rsidRPr="002059A0" w:rsidRDefault="00320E9F" w:rsidP="003009D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2059A0">
              <w:rPr>
                <w:rFonts w:ascii="Arial Narrow" w:hAnsi="Arial Narrow"/>
                <w:color w:val="auto"/>
                <w:sz w:val="18"/>
                <w:szCs w:val="18"/>
              </w:rPr>
              <w:t>0,01</w:t>
            </w:r>
          </w:p>
        </w:tc>
        <w:tc>
          <w:tcPr>
            <w:tcW w:w="122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20E9F" w:rsidRPr="006C7CC1" w:rsidRDefault="001961CA" w:rsidP="008F70D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6C7CC1">
              <w:rPr>
                <w:rFonts w:ascii="Arial Narrow" w:hAnsi="Arial Narrow"/>
                <w:color w:val="auto"/>
                <w:sz w:val="18"/>
                <w:szCs w:val="18"/>
              </w:rPr>
              <w:t>-</w:t>
            </w:r>
          </w:p>
        </w:tc>
      </w:tr>
      <w:tr w:rsidR="006C7CC1" w:rsidRPr="006C7CC1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320E9F" w:rsidRPr="00CD0C07" w:rsidRDefault="00320E9F" w:rsidP="0025530A">
            <w:pPr>
              <w:spacing w:after="120"/>
              <w:jc w:val="center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Višak</w:t>
            </w:r>
            <w:r w:rsidR="00185B3B">
              <w:rPr>
                <w:rFonts w:ascii="Arial Narrow" w:eastAsiaTheme="minorEastAsia" w:hAnsi="Arial Narrow"/>
                <w:b/>
                <w:sz w:val="18"/>
                <w:szCs w:val="18"/>
              </w:rPr>
              <w:t xml:space="preserve"> </w:t>
            </w: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/</w:t>
            </w:r>
            <w:r w:rsidR="00185B3B">
              <w:rPr>
                <w:rFonts w:ascii="Arial Narrow" w:eastAsiaTheme="minorEastAsia" w:hAnsi="Arial Narrow"/>
                <w:b/>
                <w:sz w:val="18"/>
                <w:szCs w:val="18"/>
              </w:rPr>
              <w:t xml:space="preserve"> </w:t>
            </w: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manjak raspoloživ u sljedećem razdoblju</w:t>
            </w:r>
          </w:p>
        </w:tc>
        <w:tc>
          <w:tcPr>
            <w:tcW w:w="1225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20E9F" w:rsidRPr="002059A0" w:rsidRDefault="00E52994" w:rsidP="008F70D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</w:pPr>
            <w:r w:rsidRPr="002059A0"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737,39</w:t>
            </w:r>
          </w:p>
        </w:tc>
        <w:tc>
          <w:tcPr>
            <w:tcW w:w="122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320E9F" w:rsidRPr="006C7CC1" w:rsidRDefault="00025A83" w:rsidP="00025A8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-451,43</w:t>
            </w:r>
          </w:p>
        </w:tc>
      </w:tr>
    </w:tbl>
    <w:p w:rsidR="004840C5" w:rsidRPr="00CD0C07" w:rsidRDefault="004840C5" w:rsidP="0025530A">
      <w:pPr>
        <w:spacing w:after="120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Struktura iskazanog viška raspoloživog u sljedećem razdoblju je objašnjen pod bilješkom Struktur</w:t>
      </w:r>
      <w:r w:rsidR="0070715B">
        <w:rPr>
          <w:rFonts w:ascii="Arial Narrow" w:hAnsi="Arial Narrow"/>
          <w:sz w:val="18"/>
          <w:szCs w:val="18"/>
        </w:rPr>
        <w:t>a viška/manjka za 202</w:t>
      </w:r>
      <w:r w:rsidR="00566563">
        <w:rPr>
          <w:rFonts w:ascii="Arial Narrow" w:hAnsi="Arial Narrow"/>
          <w:sz w:val="18"/>
          <w:szCs w:val="18"/>
        </w:rPr>
        <w:t>4</w:t>
      </w:r>
      <w:r w:rsidR="0070715B">
        <w:rPr>
          <w:rFonts w:ascii="Arial Narrow" w:hAnsi="Arial Narrow"/>
          <w:sz w:val="18"/>
          <w:szCs w:val="18"/>
        </w:rPr>
        <w:t>. godinu.</w:t>
      </w:r>
    </w:p>
    <w:p w:rsidR="00F13F90" w:rsidRPr="00CD0C07" w:rsidRDefault="00F13F90" w:rsidP="0025530A">
      <w:pPr>
        <w:spacing w:after="120"/>
        <w:rPr>
          <w:rFonts w:ascii="Arial Narrow" w:hAnsi="Arial Narrow"/>
          <w:sz w:val="18"/>
          <w:szCs w:val="18"/>
        </w:rPr>
      </w:pPr>
    </w:p>
    <w:p w:rsidR="002D4AFE" w:rsidRDefault="002D4AFE" w:rsidP="00F71FA0">
      <w:pPr>
        <w:spacing w:after="120"/>
        <w:rPr>
          <w:rFonts w:ascii="Arial Narrow" w:hAnsi="Arial Narrow"/>
          <w:b/>
        </w:rPr>
      </w:pPr>
    </w:p>
    <w:p w:rsidR="008051E4" w:rsidRPr="0070715B" w:rsidRDefault="008051E4" w:rsidP="003F2572">
      <w:pPr>
        <w:spacing w:after="120"/>
        <w:jc w:val="center"/>
        <w:rPr>
          <w:rFonts w:ascii="Arial Narrow" w:hAnsi="Arial Narrow"/>
          <w:b/>
        </w:rPr>
      </w:pPr>
      <w:r w:rsidRPr="0070715B">
        <w:rPr>
          <w:rFonts w:ascii="Arial Narrow" w:hAnsi="Arial Narrow"/>
          <w:b/>
        </w:rPr>
        <w:t>Bilješke uz izvještaj o obvezama – Obrazac Obveze</w:t>
      </w:r>
    </w:p>
    <w:p w:rsidR="003D4AEC" w:rsidRPr="00CD0C07" w:rsidRDefault="003D4AEC" w:rsidP="008775D0">
      <w:pPr>
        <w:spacing w:after="120"/>
        <w:rPr>
          <w:rFonts w:ascii="Arial Narrow" w:hAnsi="Arial Narrow"/>
          <w:b/>
          <w:sz w:val="18"/>
          <w:szCs w:val="18"/>
        </w:rPr>
      </w:pPr>
    </w:p>
    <w:p w:rsidR="003D4AEC" w:rsidRPr="00CD0C07" w:rsidRDefault="003D4AEC" w:rsidP="00051447">
      <w:pPr>
        <w:spacing w:after="12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>Stanj</w:t>
      </w:r>
      <w:r w:rsidR="00137D3C" w:rsidRPr="00CD0C07">
        <w:rPr>
          <w:rFonts w:ascii="Arial Narrow" w:hAnsi="Arial Narrow"/>
          <w:b/>
          <w:sz w:val="18"/>
          <w:szCs w:val="18"/>
        </w:rPr>
        <w:t xml:space="preserve">e nedospjelih </w:t>
      </w:r>
      <w:r w:rsidRPr="00CD0C07">
        <w:rPr>
          <w:rFonts w:ascii="Arial Narrow" w:hAnsi="Arial Narrow"/>
          <w:b/>
          <w:sz w:val="18"/>
          <w:szCs w:val="18"/>
        </w:rPr>
        <w:t xml:space="preserve"> obveza na kraju izv</w:t>
      </w:r>
      <w:r w:rsidR="00F13F90" w:rsidRPr="00CD0C07">
        <w:rPr>
          <w:rFonts w:ascii="Arial Narrow" w:hAnsi="Arial Narrow"/>
          <w:b/>
          <w:sz w:val="18"/>
          <w:szCs w:val="18"/>
        </w:rPr>
        <w:t>ještajnog</w:t>
      </w:r>
      <w:r w:rsidR="00CA6438" w:rsidRPr="00CD0C07">
        <w:rPr>
          <w:rFonts w:ascii="Arial Narrow" w:hAnsi="Arial Narrow"/>
          <w:b/>
          <w:sz w:val="18"/>
          <w:szCs w:val="18"/>
        </w:rPr>
        <w:t xml:space="preserve"> razdoblja </w:t>
      </w:r>
      <w:r w:rsidR="00452F69" w:rsidRPr="00CD0C07">
        <w:rPr>
          <w:rFonts w:ascii="Arial Narrow" w:hAnsi="Arial Narrow"/>
          <w:b/>
          <w:sz w:val="18"/>
          <w:szCs w:val="18"/>
        </w:rPr>
        <w:t xml:space="preserve"> </w:t>
      </w:r>
    </w:p>
    <w:tbl>
      <w:tblPr>
        <w:tblStyle w:val="Srednjipopis2-Isticanje1"/>
        <w:tblW w:w="4821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563"/>
        <w:gridCol w:w="3754"/>
        <w:gridCol w:w="887"/>
        <w:gridCol w:w="2751"/>
      </w:tblGrid>
      <w:tr w:rsidR="00FB074D" w:rsidRPr="00CD0C07" w:rsidTr="00CA6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FB074D" w:rsidRPr="00CD0C07" w:rsidRDefault="00FB074D" w:rsidP="0025530A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Račun iz</w:t>
            </w:r>
          </w:p>
          <w:p w:rsidR="00FB074D" w:rsidRPr="00CD0C07" w:rsidRDefault="00FB074D" w:rsidP="0025530A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računskog</w:t>
            </w:r>
          </w:p>
          <w:p w:rsidR="00FB074D" w:rsidRPr="00CD0C07" w:rsidRDefault="00FB074D" w:rsidP="0025530A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plana</w:t>
            </w:r>
          </w:p>
        </w:tc>
        <w:tc>
          <w:tcPr>
            <w:tcW w:w="20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B074D" w:rsidRPr="00CD0C07" w:rsidRDefault="00FB074D" w:rsidP="0025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Stanje nedospjelih obveza na kraju izvj</w:t>
            </w:r>
            <w:r w:rsidR="00137D3C"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eštajnog razdoblja</w:t>
            </w:r>
          </w:p>
        </w:tc>
        <w:tc>
          <w:tcPr>
            <w:tcW w:w="4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B074D" w:rsidRPr="00CD0C07" w:rsidRDefault="0031796F" w:rsidP="0025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Šifra</w:t>
            </w:r>
          </w:p>
        </w:tc>
        <w:tc>
          <w:tcPr>
            <w:tcW w:w="15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B074D" w:rsidRPr="00CD0C07" w:rsidRDefault="00EB15F5" w:rsidP="0025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444C03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Stanje 31. prosinca 202</w:t>
            </w:r>
            <w:r w:rsidR="00E52994" w:rsidRPr="00444C03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4</w:t>
            </w:r>
            <w:r w:rsidR="00FB074D" w:rsidRPr="00444C03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.</w:t>
            </w:r>
          </w:p>
        </w:tc>
      </w:tr>
      <w:tr w:rsidR="00FB074D" w:rsidRPr="00CD0C07" w:rsidTr="00CA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tcBorders>
              <w:top w:val="none" w:sz="0" w:space="0" w:color="auto"/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noWrap/>
            <w:vAlign w:val="center"/>
          </w:tcPr>
          <w:p w:rsidR="00FB074D" w:rsidRPr="00CD0C07" w:rsidRDefault="00FB074D" w:rsidP="0025530A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B074D" w:rsidRPr="00CD0C07" w:rsidRDefault="00FB074D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</w:t>
            </w:r>
          </w:p>
        </w:tc>
        <w:tc>
          <w:tcPr>
            <w:tcW w:w="4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B074D" w:rsidRPr="00CD0C07" w:rsidRDefault="00FB074D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3</w:t>
            </w:r>
          </w:p>
        </w:tc>
        <w:tc>
          <w:tcPr>
            <w:tcW w:w="153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FB074D" w:rsidRPr="00CD0C07" w:rsidRDefault="00FB074D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4</w:t>
            </w:r>
          </w:p>
        </w:tc>
      </w:tr>
      <w:tr w:rsidR="007971AC" w:rsidRPr="00CD0C07" w:rsidTr="00CA643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7971AC" w:rsidRPr="00CD0C07" w:rsidRDefault="007971AC" w:rsidP="00C123D2">
            <w:pPr>
              <w:spacing w:after="12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96" w:type="pct"/>
            <w:tcBorders>
              <w:bottom w:val="single" w:sz="8" w:space="0" w:color="4F81BD" w:themeColor="accent1"/>
            </w:tcBorders>
            <w:vAlign w:val="center"/>
          </w:tcPr>
          <w:p w:rsidR="007971AC" w:rsidRPr="00CD0C07" w:rsidRDefault="007971AC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Stanje obveza na kraju izvještajnog razdoblja</w:t>
            </w:r>
          </w:p>
        </w:tc>
        <w:tc>
          <w:tcPr>
            <w:tcW w:w="495" w:type="pct"/>
            <w:tcBorders>
              <w:bottom w:val="single" w:sz="8" w:space="0" w:color="4F81BD" w:themeColor="accent1"/>
            </w:tcBorders>
            <w:vAlign w:val="center"/>
          </w:tcPr>
          <w:p w:rsidR="007971AC" w:rsidRPr="00CD0C07" w:rsidRDefault="00CA6438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V006</w:t>
            </w:r>
          </w:p>
        </w:tc>
        <w:tc>
          <w:tcPr>
            <w:tcW w:w="1536" w:type="pct"/>
            <w:tcBorders>
              <w:bottom w:val="single" w:sz="8" w:space="0" w:color="4F81BD" w:themeColor="accent1"/>
            </w:tcBorders>
            <w:vAlign w:val="center"/>
          </w:tcPr>
          <w:p w:rsidR="007971AC" w:rsidRPr="00CD0C07" w:rsidRDefault="009357BB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18"/>
                <w:szCs w:val="18"/>
              </w:rPr>
              <w:t>205.565,93</w:t>
            </w:r>
          </w:p>
        </w:tc>
      </w:tr>
      <w:tr w:rsidR="00FB074D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noWrap/>
            <w:vAlign w:val="center"/>
          </w:tcPr>
          <w:p w:rsidR="00FB074D" w:rsidRPr="00CD0C07" w:rsidRDefault="00FB074D" w:rsidP="00C123D2">
            <w:pPr>
              <w:spacing w:after="12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</w:p>
        </w:tc>
        <w:tc>
          <w:tcPr>
            <w:tcW w:w="2096" w:type="pct"/>
            <w:tcBorders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B074D" w:rsidRPr="00CD0C07" w:rsidRDefault="00FB074D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Međusobn</w:t>
            </w:r>
            <w:r w:rsidR="00CA6438"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e  obveze subjekata općeg proračuna</w:t>
            </w:r>
          </w:p>
        </w:tc>
        <w:tc>
          <w:tcPr>
            <w:tcW w:w="49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B074D" w:rsidRPr="00CD0C07" w:rsidRDefault="00CA6438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b/>
                <w:sz w:val="18"/>
                <w:szCs w:val="18"/>
              </w:rPr>
              <w:t>V010</w:t>
            </w:r>
          </w:p>
          <w:p w:rsidR="00C123D2" w:rsidRPr="00CD0C07" w:rsidRDefault="00C123D2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</w:p>
        </w:tc>
        <w:tc>
          <w:tcPr>
            <w:tcW w:w="1536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FB074D" w:rsidRPr="00CD0C07" w:rsidRDefault="009357BB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b/>
                <w:color w:val="auto"/>
                <w:sz w:val="18"/>
                <w:szCs w:val="18"/>
              </w:rPr>
              <w:t>838,53</w:t>
            </w:r>
          </w:p>
        </w:tc>
      </w:tr>
      <w:tr w:rsidR="00824805" w:rsidRPr="00CD0C07" w:rsidTr="00185B3B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6" w:space="0" w:color="4F81BD" w:themeColor="accent1"/>
            </w:tcBorders>
            <w:noWrap/>
            <w:vAlign w:val="center"/>
          </w:tcPr>
          <w:p w:rsidR="00824805" w:rsidRPr="00CD0C07" w:rsidRDefault="00824805" w:rsidP="0025530A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23</w:t>
            </w:r>
          </w:p>
        </w:tc>
        <w:tc>
          <w:tcPr>
            <w:tcW w:w="2096" w:type="pct"/>
            <w:tcBorders>
              <w:top w:val="single" w:sz="8" w:space="0" w:color="4F81BD" w:themeColor="accent1"/>
              <w:left w:val="single" w:sz="6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824805" w:rsidRPr="00CD0C07" w:rsidRDefault="00824805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Obveze za rashode poslovanja</w:t>
            </w:r>
          </w:p>
        </w:tc>
        <w:tc>
          <w:tcPr>
            <w:tcW w:w="49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824805" w:rsidRPr="00CD0C07" w:rsidRDefault="00CA6438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D23</w:t>
            </w:r>
            <w:r w:rsidR="009A4029" w:rsidRPr="00CD0C07">
              <w:rPr>
                <w:rFonts w:ascii="Arial Narrow" w:hAnsi="Arial Narrow"/>
                <w:b/>
                <w:sz w:val="18"/>
                <w:szCs w:val="18"/>
              </w:rPr>
              <w:t xml:space="preserve"> i ND23</w:t>
            </w:r>
          </w:p>
        </w:tc>
        <w:tc>
          <w:tcPr>
            <w:tcW w:w="153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824805" w:rsidRPr="00CD0C07" w:rsidRDefault="00025A83" w:rsidP="002F7B7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18"/>
                <w:szCs w:val="18"/>
              </w:rPr>
              <w:t>187.650,66</w:t>
            </w:r>
          </w:p>
        </w:tc>
      </w:tr>
      <w:tr w:rsidR="00FB074D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tcBorders>
              <w:top w:val="single" w:sz="8" w:space="0" w:color="4F81BD" w:themeColor="accent1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FB074D" w:rsidRPr="00CD0C07" w:rsidRDefault="00FB074D" w:rsidP="0025530A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23</w:t>
            </w:r>
            <w:r w:rsidR="00DE765D"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B074D" w:rsidRPr="00CD0C07" w:rsidRDefault="00FB074D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 xml:space="preserve">Obveze za </w:t>
            </w:r>
            <w:r w:rsidR="00DE765D"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zaposlene</w:t>
            </w:r>
          </w:p>
        </w:tc>
        <w:tc>
          <w:tcPr>
            <w:tcW w:w="49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B074D" w:rsidRPr="00CD0C07" w:rsidRDefault="00FB074D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</w:p>
        </w:tc>
        <w:tc>
          <w:tcPr>
            <w:tcW w:w="153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FB074D" w:rsidRPr="00CD0C07" w:rsidRDefault="00D94BBD" w:rsidP="001E2EA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125.029,66</w:t>
            </w:r>
          </w:p>
        </w:tc>
      </w:tr>
      <w:tr w:rsidR="00DE765D" w:rsidRPr="00CD0C07" w:rsidTr="00185B3B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noWrap/>
            <w:vAlign w:val="center"/>
          </w:tcPr>
          <w:p w:rsidR="00DE765D" w:rsidRPr="00CD0C07" w:rsidRDefault="00DE765D" w:rsidP="0025530A">
            <w:pPr>
              <w:spacing w:after="120"/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232</w:t>
            </w:r>
          </w:p>
        </w:tc>
        <w:tc>
          <w:tcPr>
            <w:tcW w:w="2096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E765D" w:rsidRPr="00CD0C07" w:rsidRDefault="00DE765D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Obveze za rashode poslovanja</w:t>
            </w:r>
          </w:p>
        </w:tc>
        <w:tc>
          <w:tcPr>
            <w:tcW w:w="49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E765D" w:rsidRPr="00CD0C07" w:rsidRDefault="00DE765D" w:rsidP="00CA643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</w:p>
        </w:tc>
        <w:tc>
          <w:tcPr>
            <w:tcW w:w="153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E765D" w:rsidRPr="00CD0C07" w:rsidRDefault="00EB62F8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color w:val="auto"/>
                <w:sz w:val="18"/>
                <w:szCs w:val="18"/>
              </w:rPr>
              <w:t>62.547,06</w:t>
            </w:r>
          </w:p>
        </w:tc>
      </w:tr>
      <w:tr w:rsidR="001845CC" w:rsidRPr="00CD0C07" w:rsidTr="0018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1845CC" w:rsidRPr="00CD0C07" w:rsidRDefault="001845CC" w:rsidP="0025530A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239</w:t>
            </w:r>
          </w:p>
        </w:tc>
        <w:tc>
          <w:tcPr>
            <w:tcW w:w="2096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845CC" w:rsidRPr="00CD0C07" w:rsidRDefault="001845CC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Ostale tekuće obveze</w:t>
            </w:r>
          </w:p>
        </w:tc>
        <w:tc>
          <w:tcPr>
            <w:tcW w:w="49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845CC" w:rsidRPr="00CD0C07" w:rsidRDefault="001845CC" w:rsidP="00CA643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1845CC" w:rsidRDefault="001845CC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24,37</w:t>
            </w:r>
          </w:p>
        </w:tc>
      </w:tr>
      <w:tr w:rsidR="003B26E9" w:rsidRPr="00CD0C07" w:rsidTr="00185B3B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:rsidR="003B26E9" w:rsidRPr="00CD0C07" w:rsidRDefault="003B26E9" w:rsidP="0025530A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234</w:t>
            </w:r>
          </w:p>
        </w:tc>
        <w:tc>
          <w:tcPr>
            <w:tcW w:w="20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B26E9" w:rsidRPr="00CD0C07" w:rsidRDefault="003B26E9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Obveze za financijske rashode</w:t>
            </w:r>
          </w:p>
        </w:tc>
        <w:tc>
          <w:tcPr>
            <w:tcW w:w="49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B26E9" w:rsidRPr="00CD0C07" w:rsidRDefault="003B26E9" w:rsidP="00CA643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3B26E9" w:rsidRPr="00CD0C07" w:rsidRDefault="00D94BBD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49,57</w:t>
            </w:r>
          </w:p>
        </w:tc>
      </w:tr>
      <w:tr w:rsidR="00C123D2" w:rsidRPr="00CD0C07" w:rsidTr="00CA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6" w:space="0" w:color="4F81BD" w:themeColor="accent1"/>
            </w:tcBorders>
            <w:noWrap/>
            <w:vAlign w:val="center"/>
          </w:tcPr>
          <w:p w:rsidR="00C123D2" w:rsidRPr="00CD0C07" w:rsidRDefault="00C123D2" w:rsidP="00C123D2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24</w:t>
            </w:r>
          </w:p>
        </w:tc>
        <w:tc>
          <w:tcPr>
            <w:tcW w:w="2096" w:type="pct"/>
            <w:tcBorders>
              <w:left w:val="single" w:sz="6" w:space="0" w:color="4F81BD" w:themeColor="accent1"/>
              <w:bottom w:val="single" w:sz="8" w:space="0" w:color="4F81BD" w:themeColor="accent1"/>
              <w:right w:val="single" w:sz="6" w:space="0" w:color="4F81BD" w:themeColor="accent1"/>
            </w:tcBorders>
            <w:vAlign w:val="center"/>
          </w:tcPr>
          <w:p w:rsidR="00C123D2" w:rsidRPr="00CD0C07" w:rsidRDefault="00C123D2" w:rsidP="00C123D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Obveze za nabavu nefinancijske imovine</w:t>
            </w:r>
          </w:p>
        </w:tc>
        <w:tc>
          <w:tcPr>
            <w:tcW w:w="495" w:type="pct"/>
            <w:tcBorders>
              <w:left w:val="single" w:sz="6" w:space="0" w:color="4F81BD" w:themeColor="accent1"/>
              <w:bottom w:val="single" w:sz="8" w:space="0" w:color="4F81BD" w:themeColor="accent1"/>
              <w:right w:val="single" w:sz="6" w:space="0" w:color="4F81BD" w:themeColor="accent1"/>
            </w:tcBorders>
            <w:vAlign w:val="center"/>
          </w:tcPr>
          <w:p w:rsidR="00C123D2" w:rsidRPr="00CD0C07" w:rsidRDefault="001845CC" w:rsidP="00C123D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</w:t>
            </w:r>
            <w:r w:rsidR="00CA6438" w:rsidRPr="00CD0C07">
              <w:rPr>
                <w:rFonts w:ascii="Arial Narrow" w:hAnsi="Arial Narrow"/>
                <w:b/>
                <w:sz w:val="18"/>
                <w:szCs w:val="18"/>
              </w:rPr>
              <w:t>D24</w:t>
            </w:r>
          </w:p>
        </w:tc>
        <w:tc>
          <w:tcPr>
            <w:tcW w:w="1536" w:type="pct"/>
            <w:tcBorders>
              <w:left w:val="single" w:sz="6" w:space="0" w:color="4F81BD" w:themeColor="accent1"/>
              <w:bottom w:val="single" w:sz="8" w:space="0" w:color="4F81BD" w:themeColor="accent1"/>
            </w:tcBorders>
            <w:vAlign w:val="center"/>
          </w:tcPr>
          <w:p w:rsidR="00C123D2" w:rsidRPr="00CD0C07" w:rsidRDefault="009F2377" w:rsidP="00C123D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D94BBD">
              <w:rPr>
                <w:rFonts w:ascii="Arial Narrow" w:hAnsi="Arial Narrow"/>
                <w:b/>
                <w:color w:val="auto"/>
                <w:sz w:val="18"/>
                <w:szCs w:val="18"/>
              </w:rPr>
              <w:t>-</w:t>
            </w:r>
            <w:r w:rsidR="00D94BBD" w:rsidRPr="00D94BBD">
              <w:rPr>
                <w:rFonts w:ascii="Arial Narrow" w:hAnsi="Arial Narrow"/>
                <w:b/>
                <w:color w:val="auto"/>
                <w:sz w:val="18"/>
                <w:szCs w:val="18"/>
              </w:rPr>
              <w:t>17.076,74</w:t>
            </w:r>
          </w:p>
        </w:tc>
      </w:tr>
      <w:tr w:rsidR="008B123C" w:rsidRPr="00CD0C07" w:rsidTr="00CA643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tcBorders>
              <w:top w:val="single" w:sz="8" w:space="0" w:color="4F81BD" w:themeColor="accent1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8B123C" w:rsidRPr="00CD0C07" w:rsidRDefault="008B123C" w:rsidP="0025530A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242</w:t>
            </w:r>
          </w:p>
        </w:tc>
        <w:tc>
          <w:tcPr>
            <w:tcW w:w="2096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6" w:space="0" w:color="4F81BD" w:themeColor="accent1"/>
            </w:tcBorders>
            <w:vAlign w:val="center"/>
          </w:tcPr>
          <w:p w:rsidR="008B123C" w:rsidRPr="00CD0C07" w:rsidRDefault="00A1101A" w:rsidP="008B123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Obveze za nabavu dugotrajne imovine</w:t>
            </w:r>
          </w:p>
        </w:tc>
        <w:tc>
          <w:tcPr>
            <w:tcW w:w="495" w:type="pct"/>
            <w:tcBorders>
              <w:top w:val="single" w:sz="8" w:space="0" w:color="4F81BD" w:themeColor="accent1"/>
              <w:left w:val="single" w:sz="6" w:space="0" w:color="4F81BD" w:themeColor="accent1"/>
              <w:bottom w:val="single" w:sz="8" w:space="0" w:color="4F81BD" w:themeColor="accent1"/>
              <w:right w:val="single" w:sz="6" w:space="0" w:color="4F81BD" w:themeColor="accent1"/>
            </w:tcBorders>
            <w:vAlign w:val="center"/>
          </w:tcPr>
          <w:p w:rsidR="008B123C" w:rsidRPr="00CD0C07" w:rsidRDefault="008B123C" w:rsidP="009F237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6" w:type="pct"/>
            <w:tcBorders>
              <w:top w:val="single" w:sz="8" w:space="0" w:color="4F81BD" w:themeColor="accent1"/>
              <w:left w:val="single" w:sz="6" w:space="0" w:color="4F81BD" w:themeColor="accent1"/>
              <w:bottom w:val="single" w:sz="8" w:space="0" w:color="4F81BD" w:themeColor="accent1"/>
            </w:tcBorders>
            <w:vAlign w:val="center"/>
          </w:tcPr>
          <w:p w:rsidR="008B123C" w:rsidRPr="00CD0C07" w:rsidRDefault="00D94BBD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17.076,74</w:t>
            </w:r>
          </w:p>
        </w:tc>
      </w:tr>
    </w:tbl>
    <w:p w:rsidR="009D3448" w:rsidRPr="00CD0C07" w:rsidRDefault="008435F0" w:rsidP="00051447">
      <w:pPr>
        <w:spacing w:after="120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 w:cstheme="majorBidi"/>
          <w:sz w:val="18"/>
          <w:szCs w:val="18"/>
        </w:rPr>
        <w:t>Stanje</w:t>
      </w:r>
      <w:r w:rsidR="00137D3C" w:rsidRPr="00CD0C07">
        <w:rPr>
          <w:rFonts w:ascii="Arial Narrow" w:hAnsi="Arial Narrow" w:cstheme="majorBidi"/>
          <w:sz w:val="18"/>
          <w:szCs w:val="18"/>
        </w:rPr>
        <w:t xml:space="preserve"> nedospjelih</w:t>
      </w:r>
      <w:r w:rsidRPr="00CD0C07">
        <w:rPr>
          <w:rFonts w:ascii="Arial Narrow" w:hAnsi="Arial Narrow" w:cstheme="majorBidi"/>
          <w:sz w:val="18"/>
          <w:szCs w:val="18"/>
        </w:rPr>
        <w:t xml:space="preserve"> međusobnih obveza </w:t>
      </w:r>
      <w:r w:rsidR="00137D3C" w:rsidRPr="00CD0C07">
        <w:rPr>
          <w:rFonts w:ascii="Arial Narrow" w:hAnsi="Arial Narrow" w:cstheme="majorBidi"/>
          <w:sz w:val="18"/>
          <w:szCs w:val="18"/>
        </w:rPr>
        <w:t xml:space="preserve"> </w:t>
      </w:r>
      <w:r w:rsidR="00137D3C" w:rsidRPr="00185B3B">
        <w:rPr>
          <w:rFonts w:ascii="Arial Narrow" w:hAnsi="Arial Narrow"/>
          <w:b/>
          <w:sz w:val="18"/>
          <w:szCs w:val="18"/>
        </w:rPr>
        <w:t>( 239</w:t>
      </w:r>
      <w:r w:rsidR="00185B3B" w:rsidRPr="00185B3B">
        <w:rPr>
          <w:rFonts w:ascii="Arial Narrow" w:hAnsi="Arial Narrow"/>
          <w:b/>
          <w:sz w:val="18"/>
          <w:szCs w:val="18"/>
        </w:rPr>
        <w:t xml:space="preserve"> </w:t>
      </w:r>
      <w:r w:rsidR="00137D3C" w:rsidRPr="00185B3B">
        <w:rPr>
          <w:rFonts w:ascii="Arial Narrow" w:hAnsi="Arial Narrow"/>
          <w:b/>
          <w:sz w:val="18"/>
          <w:szCs w:val="18"/>
        </w:rPr>
        <w:t>)</w:t>
      </w:r>
      <w:r w:rsidR="00E624EA">
        <w:rPr>
          <w:rFonts w:ascii="Arial Narrow" w:hAnsi="Arial Narrow" w:cstheme="majorBidi"/>
          <w:b/>
          <w:sz w:val="18"/>
          <w:szCs w:val="18"/>
        </w:rPr>
        <w:t xml:space="preserve"> </w:t>
      </w:r>
      <w:r w:rsidR="00E624EA" w:rsidRPr="00E624EA">
        <w:rPr>
          <w:rFonts w:ascii="Arial Narrow" w:hAnsi="Arial Narrow" w:cstheme="majorBidi"/>
          <w:sz w:val="18"/>
          <w:szCs w:val="18"/>
        </w:rPr>
        <w:t>iznos i 838,53</w:t>
      </w:r>
      <w:r w:rsidR="00E624EA">
        <w:rPr>
          <w:rFonts w:ascii="Arial Narrow" w:hAnsi="Arial Narrow" w:cstheme="majorBidi"/>
          <w:sz w:val="18"/>
          <w:szCs w:val="18"/>
        </w:rPr>
        <w:t xml:space="preserve"> eura </w:t>
      </w:r>
      <w:r w:rsidR="00E624EA" w:rsidRPr="00185B3B">
        <w:rPr>
          <w:rFonts w:ascii="Arial Narrow" w:hAnsi="Arial Narrow" w:cstheme="majorBidi"/>
          <w:sz w:val="18"/>
          <w:szCs w:val="18"/>
        </w:rPr>
        <w:t>, a</w:t>
      </w:r>
      <w:r w:rsidR="00137D3C" w:rsidRPr="00CD0C07">
        <w:rPr>
          <w:rFonts w:ascii="Arial Narrow" w:hAnsi="Arial Narrow" w:cstheme="majorBidi"/>
          <w:sz w:val="18"/>
          <w:szCs w:val="18"/>
        </w:rPr>
        <w:t xml:space="preserve"> </w:t>
      </w:r>
      <w:r w:rsidRPr="00CD0C07">
        <w:rPr>
          <w:rFonts w:ascii="Arial Narrow" w:hAnsi="Arial Narrow" w:cstheme="majorBidi"/>
          <w:sz w:val="18"/>
          <w:szCs w:val="18"/>
        </w:rPr>
        <w:t>odnosi se na bolovanje preko 42 dana na teret</w:t>
      </w:r>
      <w:r w:rsidR="008E3CE7" w:rsidRPr="00CD0C07">
        <w:rPr>
          <w:rFonts w:ascii="Arial Narrow" w:hAnsi="Arial Narrow" w:cstheme="majorBidi"/>
          <w:sz w:val="18"/>
          <w:szCs w:val="18"/>
        </w:rPr>
        <w:t xml:space="preserve"> i </w:t>
      </w:r>
      <w:r w:rsidRPr="00CD0C07">
        <w:rPr>
          <w:rFonts w:ascii="Arial Narrow" w:hAnsi="Arial Narrow" w:cstheme="majorBidi"/>
          <w:sz w:val="18"/>
          <w:szCs w:val="18"/>
        </w:rPr>
        <w:t>HZZO</w:t>
      </w:r>
      <w:r w:rsidR="00452F60" w:rsidRPr="00CD0C07">
        <w:rPr>
          <w:rFonts w:ascii="Arial Narrow" w:hAnsi="Arial Narrow" w:cstheme="majorBidi"/>
          <w:sz w:val="18"/>
          <w:szCs w:val="18"/>
        </w:rPr>
        <w:t xml:space="preserve"> i </w:t>
      </w:r>
      <w:r w:rsidR="00452F60" w:rsidRPr="001845CC">
        <w:rPr>
          <w:rFonts w:ascii="Arial Narrow" w:hAnsi="Arial Narrow" w:cstheme="majorBidi"/>
          <w:sz w:val="18"/>
          <w:szCs w:val="18"/>
        </w:rPr>
        <w:t>iznose</w:t>
      </w:r>
      <w:r w:rsidR="00B337A8" w:rsidRPr="001845CC">
        <w:rPr>
          <w:rFonts w:ascii="Arial Narrow" w:hAnsi="Arial Narrow" w:cstheme="majorBidi"/>
          <w:sz w:val="18"/>
          <w:szCs w:val="18"/>
        </w:rPr>
        <w:t xml:space="preserve"> </w:t>
      </w:r>
      <w:r w:rsidR="00E624EA">
        <w:rPr>
          <w:rFonts w:ascii="Arial Narrow" w:hAnsi="Arial Narrow" w:cstheme="majorBidi"/>
          <w:sz w:val="18"/>
          <w:szCs w:val="18"/>
        </w:rPr>
        <w:t>401,38</w:t>
      </w:r>
      <w:r w:rsidR="008E3CE7" w:rsidRPr="001845CC">
        <w:rPr>
          <w:rFonts w:ascii="Arial Narrow" w:hAnsi="Arial Narrow" w:cstheme="majorBidi"/>
          <w:sz w:val="18"/>
          <w:szCs w:val="18"/>
        </w:rPr>
        <w:t xml:space="preserve"> </w:t>
      </w:r>
      <w:r w:rsidR="008E3CE7" w:rsidRPr="00CD0C07">
        <w:rPr>
          <w:rFonts w:ascii="Arial Narrow" w:hAnsi="Arial Narrow" w:cstheme="majorBidi"/>
          <w:sz w:val="18"/>
          <w:szCs w:val="18"/>
        </w:rPr>
        <w:t>eura</w:t>
      </w:r>
      <w:r w:rsidR="00D94BBD">
        <w:rPr>
          <w:rFonts w:ascii="Arial Narrow" w:hAnsi="Arial Narrow" w:cstheme="majorBidi"/>
          <w:sz w:val="18"/>
          <w:szCs w:val="18"/>
        </w:rPr>
        <w:t xml:space="preserve"> i obveze za povrat više doznačenih sredstava od strane DP za udžbenike 437,16 eura.</w:t>
      </w:r>
    </w:p>
    <w:p w:rsidR="00DE765D" w:rsidRPr="00CD0C07" w:rsidRDefault="00137D3C" w:rsidP="00051447">
      <w:pPr>
        <w:spacing w:after="120"/>
        <w:rPr>
          <w:rFonts w:ascii="Arial Narrow" w:hAnsi="Arial Narrow"/>
          <w:color w:val="FF0000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 xml:space="preserve">Stanje nedospjelih </w:t>
      </w:r>
      <w:r w:rsidR="00DE765D" w:rsidRPr="00CD0C07">
        <w:rPr>
          <w:rFonts w:ascii="Arial Narrow" w:hAnsi="Arial Narrow"/>
          <w:sz w:val="18"/>
          <w:szCs w:val="18"/>
        </w:rPr>
        <w:t xml:space="preserve"> obveza </w:t>
      </w:r>
      <w:r w:rsidR="00DE765D" w:rsidRPr="00185B3B">
        <w:rPr>
          <w:rFonts w:ascii="Arial Narrow" w:hAnsi="Arial Narrow"/>
          <w:b/>
          <w:sz w:val="18"/>
          <w:szCs w:val="18"/>
        </w:rPr>
        <w:t>(</w:t>
      </w:r>
      <w:r w:rsidR="00185B3B" w:rsidRPr="00185B3B">
        <w:rPr>
          <w:rFonts w:ascii="Arial Narrow" w:hAnsi="Arial Narrow"/>
          <w:b/>
          <w:sz w:val="18"/>
          <w:szCs w:val="18"/>
        </w:rPr>
        <w:t xml:space="preserve"> </w:t>
      </w:r>
      <w:r w:rsidR="00DE765D" w:rsidRPr="00185B3B">
        <w:rPr>
          <w:rFonts w:ascii="Arial Narrow" w:hAnsi="Arial Narrow"/>
          <w:b/>
          <w:sz w:val="18"/>
          <w:szCs w:val="18"/>
        </w:rPr>
        <w:t>231</w:t>
      </w:r>
      <w:r w:rsidR="00185B3B" w:rsidRPr="00185B3B">
        <w:rPr>
          <w:rFonts w:ascii="Arial Narrow" w:hAnsi="Arial Narrow"/>
          <w:b/>
          <w:sz w:val="18"/>
          <w:szCs w:val="18"/>
        </w:rPr>
        <w:t xml:space="preserve"> </w:t>
      </w:r>
      <w:r w:rsidR="00DE765D" w:rsidRPr="00185B3B">
        <w:rPr>
          <w:rFonts w:ascii="Arial Narrow" w:hAnsi="Arial Narrow"/>
          <w:b/>
          <w:sz w:val="18"/>
          <w:szCs w:val="18"/>
        </w:rPr>
        <w:t>)</w:t>
      </w:r>
      <w:r w:rsidR="003D268A" w:rsidRPr="00CD0C07">
        <w:rPr>
          <w:rFonts w:ascii="Arial Narrow" w:hAnsi="Arial Narrow"/>
          <w:sz w:val="18"/>
          <w:szCs w:val="18"/>
        </w:rPr>
        <w:t xml:space="preserve"> u iznosu </w:t>
      </w:r>
      <w:r w:rsidR="00D94BBD">
        <w:rPr>
          <w:rFonts w:ascii="Arial Narrow" w:hAnsi="Arial Narrow"/>
          <w:sz w:val="18"/>
          <w:szCs w:val="18"/>
        </w:rPr>
        <w:t>125.029,26</w:t>
      </w:r>
      <w:r w:rsidRPr="00CD0C07">
        <w:rPr>
          <w:rFonts w:ascii="Arial Narrow" w:hAnsi="Arial Narrow"/>
          <w:sz w:val="18"/>
          <w:szCs w:val="18"/>
        </w:rPr>
        <w:t xml:space="preserve"> eura</w:t>
      </w:r>
      <w:r w:rsidR="00987953" w:rsidRPr="00CD0C07">
        <w:rPr>
          <w:rFonts w:ascii="Arial Narrow" w:hAnsi="Arial Narrow"/>
          <w:sz w:val="18"/>
          <w:szCs w:val="18"/>
        </w:rPr>
        <w:t xml:space="preserve"> odnos</w:t>
      </w:r>
      <w:r w:rsidR="005E020D" w:rsidRPr="00CD0C07">
        <w:rPr>
          <w:rFonts w:ascii="Arial Narrow" w:hAnsi="Arial Narrow"/>
          <w:sz w:val="18"/>
          <w:szCs w:val="18"/>
        </w:rPr>
        <w:t xml:space="preserve">i se na </w:t>
      </w:r>
      <w:r w:rsidRPr="00CD0C07">
        <w:rPr>
          <w:rFonts w:ascii="Arial Narrow" w:hAnsi="Arial Narrow"/>
          <w:sz w:val="18"/>
          <w:szCs w:val="18"/>
        </w:rPr>
        <w:t>plaće zaposlenika</w:t>
      </w:r>
      <w:r w:rsidR="008E3CE7" w:rsidRPr="00CD0C07">
        <w:rPr>
          <w:rFonts w:ascii="Arial Narrow" w:hAnsi="Arial Narrow"/>
          <w:sz w:val="18"/>
          <w:szCs w:val="18"/>
        </w:rPr>
        <w:t xml:space="preserve"> 12/202</w:t>
      </w:r>
      <w:r w:rsidR="0093213E">
        <w:rPr>
          <w:rFonts w:ascii="Arial Narrow" w:hAnsi="Arial Narrow"/>
          <w:sz w:val="18"/>
          <w:szCs w:val="18"/>
        </w:rPr>
        <w:t>4.</w:t>
      </w:r>
    </w:p>
    <w:p w:rsidR="00DE765D" w:rsidRPr="00EB62F8" w:rsidRDefault="00B438E7" w:rsidP="00051447">
      <w:pPr>
        <w:spacing w:after="12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Stanje</w:t>
      </w:r>
      <w:r w:rsidR="00137D3C" w:rsidRPr="00CD0C07">
        <w:rPr>
          <w:rFonts w:ascii="Arial Narrow" w:hAnsi="Arial Narrow"/>
          <w:sz w:val="18"/>
          <w:szCs w:val="18"/>
        </w:rPr>
        <w:t xml:space="preserve"> </w:t>
      </w:r>
      <w:r w:rsidR="00DE765D" w:rsidRPr="00EB62F8">
        <w:rPr>
          <w:rFonts w:ascii="Arial Narrow" w:hAnsi="Arial Narrow"/>
          <w:sz w:val="18"/>
          <w:szCs w:val="18"/>
        </w:rPr>
        <w:t xml:space="preserve">obveza </w:t>
      </w:r>
      <w:r w:rsidR="00DE765D" w:rsidRPr="00185B3B">
        <w:rPr>
          <w:rFonts w:ascii="Arial Narrow" w:hAnsi="Arial Narrow"/>
          <w:b/>
          <w:sz w:val="18"/>
          <w:szCs w:val="18"/>
        </w:rPr>
        <w:t>(</w:t>
      </w:r>
      <w:r w:rsidR="00185B3B" w:rsidRPr="00185B3B">
        <w:rPr>
          <w:rFonts w:ascii="Arial Narrow" w:hAnsi="Arial Narrow"/>
          <w:b/>
          <w:sz w:val="18"/>
          <w:szCs w:val="18"/>
        </w:rPr>
        <w:t xml:space="preserve"> </w:t>
      </w:r>
      <w:r w:rsidR="00DE765D" w:rsidRPr="00EB62F8">
        <w:rPr>
          <w:rFonts w:ascii="Arial Narrow" w:hAnsi="Arial Narrow"/>
          <w:b/>
          <w:sz w:val="18"/>
          <w:szCs w:val="18"/>
        </w:rPr>
        <w:t>232</w:t>
      </w:r>
      <w:r w:rsidR="00185B3B">
        <w:rPr>
          <w:rFonts w:ascii="Arial Narrow" w:hAnsi="Arial Narrow"/>
          <w:b/>
          <w:sz w:val="18"/>
          <w:szCs w:val="18"/>
        </w:rPr>
        <w:t xml:space="preserve"> </w:t>
      </w:r>
      <w:r w:rsidR="00DE765D" w:rsidRPr="00185B3B">
        <w:rPr>
          <w:rFonts w:ascii="Arial Narrow" w:hAnsi="Arial Narrow"/>
          <w:b/>
          <w:sz w:val="18"/>
          <w:szCs w:val="18"/>
        </w:rPr>
        <w:t>)</w:t>
      </w:r>
      <w:r w:rsidR="00740375" w:rsidRPr="00EB62F8">
        <w:rPr>
          <w:rFonts w:ascii="Arial Narrow" w:hAnsi="Arial Narrow"/>
          <w:sz w:val="18"/>
          <w:szCs w:val="18"/>
        </w:rPr>
        <w:t xml:space="preserve"> </w:t>
      </w:r>
      <w:r w:rsidR="00137D3C" w:rsidRPr="00EB62F8">
        <w:rPr>
          <w:rFonts w:ascii="Arial Narrow" w:hAnsi="Arial Narrow"/>
          <w:sz w:val="18"/>
          <w:szCs w:val="18"/>
        </w:rPr>
        <w:t xml:space="preserve">u iznosu </w:t>
      </w:r>
      <w:r w:rsidR="008855E1" w:rsidRPr="00EB62F8">
        <w:rPr>
          <w:rFonts w:ascii="Arial Narrow" w:hAnsi="Arial Narrow"/>
          <w:sz w:val="18"/>
          <w:szCs w:val="18"/>
        </w:rPr>
        <w:t xml:space="preserve"> </w:t>
      </w:r>
      <w:r w:rsidR="00EB62F8" w:rsidRPr="00EB62F8">
        <w:rPr>
          <w:rFonts w:ascii="Arial Narrow" w:hAnsi="Arial Narrow"/>
          <w:sz w:val="18"/>
          <w:szCs w:val="18"/>
        </w:rPr>
        <w:t>62.547,06</w:t>
      </w:r>
      <w:r w:rsidR="00137D3C" w:rsidRPr="00EB62F8">
        <w:rPr>
          <w:rFonts w:ascii="Arial Narrow" w:hAnsi="Arial Narrow"/>
          <w:sz w:val="18"/>
          <w:szCs w:val="18"/>
        </w:rPr>
        <w:t xml:space="preserve"> eura</w:t>
      </w:r>
      <w:r w:rsidR="00DE765D" w:rsidRPr="00EB62F8">
        <w:rPr>
          <w:rFonts w:ascii="Arial Narrow" w:hAnsi="Arial Narrow"/>
          <w:sz w:val="18"/>
          <w:szCs w:val="18"/>
        </w:rPr>
        <w:t xml:space="preserve"> odnosi se materijalne rashode s d</w:t>
      </w:r>
      <w:r w:rsidR="009A4029" w:rsidRPr="00EB62F8">
        <w:rPr>
          <w:rFonts w:ascii="Arial Narrow" w:hAnsi="Arial Narrow"/>
          <w:sz w:val="18"/>
          <w:szCs w:val="18"/>
        </w:rPr>
        <w:t>ospijećem do 31.12.202</w:t>
      </w:r>
      <w:r w:rsidR="0093213E" w:rsidRPr="00EB62F8">
        <w:rPr>
          <w:rFonts w:ascii="Arial Narrow" w:hAnsi="Arial Narrow"/>
          <w:sz w:val="18"/>
          <w:szCs w:val="18"/>
        </w:rPr>
        <w:t>4</w:t>
      </w:r>
      <w:r w:rsidR="009A4029" w:rsidRPr="00EB62F8">
        <w:rPr>
          <w:rFonts w:ascii="Arial Narrow" w:hAnsi="Arial Narrow"/>
          <w:sz w:val="18"/>
          <w:szCs w:val="18"/>
        </w:rPr>
        <w:t xml:space="preserve">.  ( </w:t>
      </w:r>
      <w:r w:rsidR="00E624EA">
        <w:rPr>
          <w:rFonts w:ascii="Arial Narrow" w:hAnsi="Arial Narrow"/>
          <w:sz w:val="18"/>
          <w:szCs w:val="18"/>
        </w:rPr>
        <w:t>31.129,</w:t>
      </w:r>
      <w:r w:rsidR="0005697A" w:rsidRPr="00EB62F8">
        <w:rPr>
          <w:rFonts w:ascii="Arial Narrow" w:hAnsi="Arial Narrow"/>
          <w:sz w:val="18"/>
          <w:szCs w:val="18"/>
        </w:rPr>
        <w:t>02</w:t>
      </w:r>
      <w:r w:rsidR="009A4029" w:rsidRPr="00EB62F8">
        <w:rPr>
          <w:rFonts w:ascii="Arial Narrow" w:hAnsi="Arial Narrow"/>
          <w:sz w:val="18"/>
          <w:szCs w:val="18"/>
        </w:rPr>
        <w:t xml:space="preserve"> </w:t>
      </w:r>
      <w:r w:rsidR="00E624EA">
        <w:rPr>
          <w:rFonts w:ascii="Arial Narrow" w:hAnsi="Arial Narrow"/>
          <w:sz w:val="18"/>
          <w:szCs w:val="18"/>
        </w:rPr>
        <w:t xml:space="preserve"> </w:t>
      </w:r>
      <w:r w:rsidR="009A4029" w:rsidRPr="00EB62F8">
        <w:rPr>
          <w:rFonts w:ascii="Arial Narrow" w:hAnsi="Arial Narrow"/>
          <w:sz w:val="18"/>
          <w:szCs w:val="18"/>
        </w:rPr>
        <w:t>eura</w:t>
      </w:r>
      <w:r w:rsidR="00185B3B">
        <w:rPr>
          <w:rFonts w:ascii="Arial Narrow" w:hAnsi="Arial Narrow"/>
          <w:sz w:val="18"/>
          <w:szCs w:val="18"/>
        </w:rPr>
        <w:t xml:space="preserve"> </w:t>
      </w:r>
      <w:r w:rsidR="009A4029" w:rsidRPr="00EB62F8">
        <w:rPr>
          <w:rFonts w:ascii="Arial Narrow" w:hAnsi="Arial Narrow"/>
          <w:sz w:val="18"/>
          <w:szCs w:val="18"/>
        </w:rPr>
        <w:t>) i nedospjele obveze koje dospijevaju na naplatu u siječnju</w:t>
      </w:r>
      <w:r w:rsidR="00E4255A" w:rsidRPr="00EB62F8">
        <w:rPr>
          <w:rFonts w:ascii="Arial Narrow" w:hAnsi="Arial Narrow"/>
          <w:sz w:val="18"/>
          <w:szCs w:val="18"/>
        </w:rPr>
        <w:t xml:space="preserve"> </w:t>
      </w:r>
      <w:r w:rsidR="00785415" w:rsidRPr="00EB62F8">
        <w:rPr>
          <w:rFonts w:ascii="Arial Narrow" w:hAnsi="Arial Narrow"/>
          <w:sz w:val="18"/>
          <w:szCs w:val="18"/>
        </w:rPr>
        <w:t>202</w:t>
      </w:r>
      <w:r w:rsidR="0093213E" w:rsidRPr="00EB62F8">
        <w:rPr>
          <w:rFonts w:ascii="Arial Narrow" w:hAnsi="Arial Narrow"/>
          <w:sz w:val="18"/>
          <w:szCs w:val="18"/>
        </w:rPr>
        <w:t>4</w:t>
      </w:r>
      <w:r w:rsidR="00DE765D" w:rsidRPr="00EB62F8">
        <w:rPr>
          <w:rFonts w:ascii="Arial Narrow" w:hAnsi="Arial Narrow"/>
          <w:sz w:val="18"/>
          <w:szCs w:val="18"/>
        </w:rPr>
        <w:t>. godine</w:t>
      </w:r>
      <w:r w:rsidR="009A4029" w:rsidRPr="00EB62F8">
        <w:rPr>
          <w:rFonts w:ascii="Arial Narrow" w:hAnsi="Arial Narrow"/>
          <w:sz w:val="18"/>
          <w:szCs w:val="18"/>
        </w:rPr>
        <w:t xml:space="preserve"> (</w:t>
      </w:r>
      <w:r w:rsidR="00185B3B">
        <w:rPr>
          <w:rFonts w:ascii="Arial Narrow" w:hAnsi="Arial Narrow"/>
          <w:sz w:val="18"/>
          <w:szCs w:val="18"/>
        </w:rPr>
        <w:t xml:space="preserve"> </w:t>
      </w:r>
      <w:r w:rsidR="00EB62F8" w:rsidRPr="00EB62F8">
        <w:rPr>
          <w:rFonts w:ascii="Arial Narrow" w:hAnsi="Arial Narrow"/>
          <w:sz w:val="18"/>
          <w:szCs w:val="18"/>
        </w:rPr>
        <w:t>31.418,04</w:t>
      </w:r>
      <w:r w:rsidR="009A4029" w:rsidRPr="00EB62F8">
        <w:rPr>
          <w:rFonts w:ascii="Arial Narrow" w:hAnsi="Arial Narrow"/>
          <w:sz w:val="18"/>
          <w:szCs w:val="18"/>
        </w:rPr>
        <w:t xml:space="preserve"> eur</w:t>
      </w:r>
      <w:r w:rsidR="00185B3B">
        <w:rPr>
          <w:rFonts w:ascii="Arial Narrow" w:hAnsi="Arial Narrow"/>
          <w:sz w:val="18"/>
          <w:szCs w:val="18"/>
        </w:rPr>
        <w:t xml:space="preserve">a </w:t>
      </w:r>
      <w:r w:rsidR="009A4029" w:rsidRPr="00EB62F8">
        <w:rPr>
          <w:rFonts w:ascii="Arial Narrow" w:hAnsi="Arial Narrow"/>
          <w:sz w:val="18"/>
          <w:szCs w:val="18"/>
        </w:rPr>
        <w:t>)</w:t>
      </w:r>
      <w:r w:rsidR="00185B3B">
        <w:rPr>
          <w:rFonts w:ascii="Arial Narrow" w:hAnsi="Arial Narrow"/>
          <w:sz w:val="18"/>
          <w:szCs w:val="18"/>
        </w:rPr>
        <w:t>.</w:t>
      </w:r>
      <w:r w:rsidR="009E3A6C" w:rsidRPr="00EB62F8">
        <w:rPr>
          <w:rFonts w:ascii="Arial Narrow" w:hAnsi="Arial Narrow"/>
          <w:sz w:val="18"/>
          <w:szCs w:val="18"/>
        </w:rPr>
        <w:t xml:space="preserve"> Od toga</w:t>
      </w:r>
      <w:r w:rsidR="00785415" w:rsidRPr="00EB62F8">
        <w:rPr>
          <w:rFonts w:ascii="Arial Narrow" w:hAnsi="Arial Narrow"/>
          <w:sz w:val="18"/>
          <w:szCs w:val="18"/>
        </w:rPr>
        <w:t xml:space="preserve"> </w:t>
      </w:r>
      <w:r w:rsidR="008855E1" w:rsidRPr="00EB62F8">
        <w:rPr>
          <w:rFonts w:ascii="Arial Narrow" w:hAnsi="Arial Narrow"/>
          <w:sz w:val="18"/>
          <w:szCs w:val="18"/>
        </w:rPr>
        <w:t xml:space="preserve"> </w:t>
      </w:r>
      <w:r w:rsidR="003F3DEF" w:rsidRPr="00EB62F8">
        <w:rPr>
          <w:rFonts w:ascii="Arial Narrow" w:hAnsi="Arial Narrow"/>
          <w:sz w:val="18"/>
          <w:szCs w:val="18"/>
        </w:rPr>
        <w:t>ob</w:t>
      </w:r>
      <w:r w:rsidR="008855E1" w:rsidRPr="00EB62F8">
        <w:rPr>
          <w:rFonts w:ascii="Arial Narrow" w:hAnsi="Arial Narrow"/>
          <w:sz w:val="18"/>
          <w:szCs w:val="18"/>
        </w:rPr>
        <w:t>veze za materijalne</w:t>
      </w:r>
      <w:r w:rsidR="00F15604" w:rsidRPr="00EB62F8">
        <w:rPr>
          <w:rFonts w:ascii="Arial Narrow" w:hAnsi="Arial Narrow"/>
          <w:sz w:val="18"/>
          <w:szCs w:val="18"/>
        </w:rPr>
        <w:t xml:space="preserve"> </w:t>
      </w:r>
      <w:r w:rsidR="008855E1" w:rsidRPr="00EB62F8">
        <w:rPr>
          <w:rFonts w:ascii="Arial Narrow" w:hAnsi="Arial Narrow"/>
          <w:sz w:val="18"/>
          <w:szCs w:val="18"/>
        </w:rPr>
        <w:t xml:space="preserve"> rashode </w:t>
      </w:r>
      <w:r w:rsidR="005D7C5B" w:rsidRPr="00EB62F8">
        <w:rPr>
          <w:rFonts w:ascii="Arial Narrow" w:hAnsi="Arial Narrow"/>
          <w:sz w:val="18"/>
          <w:szCs w:val="18"/>
        </w:rPr>
        <w:t xml:space="preserve"> </w:t>
      </w:r>
      <w:r w:rsidR="0005697A" w:rsidRPr="00EB62F8">
        <w:rPr>
          <w:rFonts w:ascii="Arial Narrow" w:hAnsi="Arial Narrow"/>
          <w:sz w:val="18"/>
          <w:szCs w:val="18"/>
        </w:rPr>
        <w:t>2</w:t>
      </w:r>
      <w:r w:rsidR="00EB62F8" w:rsidRPr="00EB62F8">
        <w:rPr>
          <w:rFonts w:ascii="Arial Narrow" w:hAnsi="Arial Narrow"/>
          <w:sz w:val="18"/>
          <w:szCs w:val="18"/>
        </w:rPr>
        <w:t>7.541,62</w:t>
      </w:r>
      <w:r w:rsidR="0005697A" w:rsidRPr="00EB62F8">
        <w:rPr>
          <w:rFonts w:ascii="Arial Narrow" w:hAnsi="Arial Narrow"/>
          <w:sz w:val="18"/>
          <w:szCs w:val="18"/>
        </w:rPr>
        <w:t xml:space="preserve"> </w:t>
      </w:r>
      <w:r w:rsidR="00452F60" w:rsidRPr="00EB62F8">
        <w:rPr>
          <w:rFonts w:ascii="Arial Narrow" w:hAnsi="Arial Narrow"/>
          <w:sz w:val="18"/>
          <w:szCs w:val="18"/>
        </w:rPr>
        <w:t>eura</w:t>
      </w:r>
      <w:r w:rsidR="008855E1" w:rsidRPr="00EB62F8">
        <w:rPr>
          <w:rFonts w:ascii="Arial Narrow" w:hAnsi="Arial Narrow"/>
          <w:sz w:val="18"/>
          <w:szCs w:val="18"/>
        </w:rPr>
        <w:t xml:space="preserve"> te</w:t>
      </w:r>
      <w:r w:rsidR="005D7C5B" w:rsidRPr="00EB62F8">
        <w:rPr>
          <w:rFonts w:ascii="Arial Narrow" w:hAnsi="Arial Narrow"/>
          <w:sz w:val="18"/>
          <w:szCs w:val="18"/>
        </w:rPr>
        <w:t xml:space="preserve"> naknada</w:t>
      </w:r>
      <w:r w:rsidR="00E4255A" w:rsidRPr="00EB62F8">
        <w:rPr>
          <w:rFonts w:ascii="Arial Narrow" w:hAnsi="Arial Narrow"/>
          <w:sz w:val="18"/>
          <w:szCs w:val="18"/>
        </w:rPr>
        <w:t xml:space="preserve"> za pr</w:t>
      </w:r>
      <w:r w:rsidR="009E3A6C" w:rsidRPr="00EB62F8">
        <w:rPr>
          <w:rFonts w:ascii="Arial Narrow" w:hAnsi="Arial Narrow"/>
          <w:sz w:val="18"/>
          <w:szCs w:val="18"/>
        </w:rPr>
        <w:t>ijevoz zaposlenik</w:t>
      </w:r>
      <w:r w:rsidR="00452F60" w:rsidRPr="00EB62F8">
        <w:rPr>
          <w:rFonts w:ascii="Arial Narrow" w:hAnsi="Arial Narrow"/>
          <w:sz w:val="18"/>
          <w:szCs w:val="18"/>
        </w:rPr>
        <w:t>a 12/202</w:t>
      </w:r>
      <w:r w:rsidR="0093213E" w:rsidRPr="00EB62F8">
        <w:rPr>
          <w:rFonts w:ascii="Arial Narrow" w:hAnsi="Arial Narrow"/>
          <w:sz w:val="18"/>
          <w:szCs w:val="18"/>
        </w:rPr>
        <w:t>4</w:t>
      </w:r>
      <w:r w:rsidR="00452F60" w:rsidRPr="00EB62F8">
        <w:rPr>
          <w:rFonts w:ascii="Arial Narrow" w:hAnsi="Arial Narrow"/>
          <w:sz w:val="18"/>
          <w:szCs w:val="18"/>
        </w:rPr>
        <w:t xml:space="preserve">. </w:t>
      </w:r>
      <w:r w:rsidR="00923BF3" w:rsidRPr="00EB62F8">
        <w:rPr>
          <w:rFonts w:ascii="Arial Narrow" w:hAnsi="Arial Narrow"/>
          <w:sz w:val="18"/>
          <w:szCs w:val="18"/>
        </w:rPr>
        <w:t>3.540,42</w:t>
      </w:r>
      <w:r w:rsidR="00452F60" w:rsidRPr="00EB62F8">
        <w:rPr>
          <w:rFonts w:ascii="Arial Narrow" w:hAnsi="Arial Narrow"/>
          <w:sz w:val="18"/>
          <w:szCs w:val="18"/>
        </w:rPr>
        <w:t xml:space="preserve"> eura</w:t>
      </w:r>
      <w:r w:rsidR="00923BF3" w:rsidRPr="00EB62F8">
        <w:rPr>
          <w:rFonts w:ascii="Arial Narrow" w:hAnsi="Arial Narrow"/>
          <w:sz w:val="18"/>
          <w:szCs w:val="18"/>
        </w:rPr>
        <w:t>, naknada za invalide 336,00 eura</w:t>
      </w:r>
    </w:p>
    <w:p w:rsidR="0005697A" w:rsidRPr="00EB62F8" w:rsidRDefault="0005697A" w:rsidP="00051447">
      <w:pPr>
        <w:spacing w:after="120"/>
        <w:rPr>
          <w:rFonts w:ascii="Arial Narrow" w:hAnsi="Arial Narrow"/>
          <w:sz w:val="18"/>
          <w:szCs w:val="18"/>
        </w:rPr>
      </w:pPr>
      <w:r w:rsidRPr="00EB62F8">
        <w:rPr>
          <w:rFonts w:ascii="Arial Narrow" w:hAnsi="Arial Narrow"/>
          <w:sz w:val="18"/>
          <w:szCs w:val="18"/>
        </w:rPr>
        <w:t xml:space="preserve">Stanje obveza </w:t>
      </w:r>
      <w:r w:rsidRPr="00185B3B">
        <w:rPr>
          <w:rFonts w:ascii="Arial Narrow" w:hAnsi="Arial Narrow"/>
          <w:b/>
          <w:sz w:val="18"/>
          <w:szCs w:val="18"/>
        </w:rPr>
        <w:t>(</w:t>
      </w:r>
      <w:r w:rsidR="00185B3B" w:rsidRPr="00185B3B">
        <w:rPr>
          <w:rFonts w:ascii="Arial Narrow" w:hAnsi="Arial Narrow"/>
          <w:b/>
          <w:sz w:val="18"/>
          <w:szCs w:val="18"/>
        </w:rPr>
        <w:t xml:space="preserve"> </w:t>
      </w:r>
      <w:r w:rsidRPr="00185B3B">
        <w:rPr>
          <w:rFonts w:ascii="Arial Narrow" w:hAnsi="Arial Narrow"/>
          <w:b/>
          <w:sz w:val="18"/>
          <w:szCs w:val="18"/>
        </w:rPr>
        <w:t>239</w:t>
      </w:r>
      <w:r w:rsidR="00185B3B" w:rsidRPr="00185B3B">
        <w:rPr>
          <w:rFonts w:ascii="Arial Narrow" w:hAnsi="Arial Narrow"/>
          <w:b/>
          <w:sz w:val="18"/>
          <w:szCs w:val="18"/>
        </w:rPr>
        <w:t xml:space="preserve"> </w:t>
      </w:r>
      <w:r w:rsidRPr="00185B3B">
        <w:rPr>
          <w:rFonts w:ascii="Arial Narrow" w:hAnsi="Arial Narrow"/>
          <w:b/>
          <w:sz w:val="18"/>
          <w:szCs w:val="18"/>
        </w:rPr>
        <w:t>)</w:t>
      </w:r>
      <w:r w:rsidRPr="00EB62F8">
        <w:rPr>
          <w:rFonts w:ascii="Arial Narrow" w:hAnsi="Arial Narrow"/>
          <w:sz w:val="18"/>
          <w:szCs w:val="18"/>
        </w:rPr>
        <w:t xml:space="preserve"> u iznosu 24,37 </w:t>
      </w:r>
      <w:r w:rsidR="00185B3B">
        <w:rPr>
          <w:rFonts w:ascii="Arial Narrow" w:hAnsi="Arial Narrow"/>
          <w:sz w:val="18"/>
          <w:szCs w:val="18"/>
        </w:rPr>
        <w:t xml:space="preserve">eura </w:t>
      </w:r>
      <w:r w:rsidRPr="00EB62F8">
        <w:rPr>
          <w:rFonts w:ascii="Arial Narrow" w:hAnsi="Arial Narrow"/>
          <w:sz w:val="18"/>
          <w:szCs w:val="18"/>
        </w:rPr>
        <w:t>odnosi se na obvezu  za povrat - uplaćena sredstva od strane roditelje za radne listiće.</w:t>
      </w:r>
    </w:p>
    <w:p w:rsidR="000B4F64" w:rsidRPr="00EB62F8" w:rsidRDefault="009A4029" w:rsidP="00051447">
      <w:pPr>
        <w:spacing w:after="120"/>
        <w:rPr>
          <w:rFonts w:ascii="Arial Narrow" w:hAnsi="Arial Narrow"/>
          <w:sz w:val="18"/>
          <w:szCs w:val="18"/>
        </w:rPr>
      </w:pPr>
      <w:r w:rsidRPr="00EB62F8">
        <w:rPr>
          <w:rFonts w:ascii="Arial Narrow" w:hAnsi="Arial Narrow"/>
          <w:sz w:val="18"/>
          <w:szCs w:val="18"/>
        </w:rPr>
        <w:t>Stanje</w:t>
      </w:r>
      <w:r w:rsidR="009E3A6C" w:rsidRPr="00EB62F8">
        <w:rPr>
          <w:rFonts w:ascii="Arial Narrow" w:hAnsi="Arial Narrow"/>
          <w:sz w:val="18"/>
          <w:szCs w:val="18"/>
        </w:rPr>
        <w:t xml:space="preserve"> obveza </w:t>
      </w:r>
      <w:r w:rsidR="009E3A6C" w:rsidRPr="00185B3B">
        <w:rPr>
          <w:rFonts w:ascii="Arial Narrow" w:hAnsi="Arial Narrow"/>
          <w:b/>
          <w:sz w:val="18"/>
          <w:szCs w:val="18"/>
        </w:rPr>
        <w:t>(</w:t>
      </w:r>
      <w:r w:rsidR="00185B3B">
        <w:rPr>
          <w:rFonts w:ascii="Arial Narrow" w:hAnsi="Arial Narrow"/>
          <w:sz w:val="18"/>
          <w:szCs w:val="18"/>
        </w:rPr>
        <w:t xml:space="preserve"> </w:t>
      </w:r>
      <w:r w:rsidR="009E3A6C" w:rsidRPr="00EB62F8">
        <w:rPr>
          <w:rFonts w:ascii="Arial Narrow" w:hAnsi="Arial Narrow"/>
          <w:b/>
          <w:sz w:val="18"/>
          <w:szCs w:val="18"/>
        </w:rPr>
        <w:t>234</w:t>
      </w:r>
      <w:r w:rsidR="009E3A6C" w:rsidRPr="00185B3B">
        <w:rPr>
          <w:rFonts w:ascii="Arial Narrow" w:hAnsi="Arial Narrow"/>
          <w:b/>
          <w:sz w:val="18"/>
          <w:szCs w:val="18"/>
        </w:rPr>
        <w:t>)</w:t>
      </w:r>
      <w:r w:rsidR="006076AF" w:rsidRPr="00EB62F8">
        <w:rPr>
          <w:rFonts w:ascii="Arial Narrow" w:hAnsi="Arial Narrow"/>
          <w:sz w:val="18"/>
          <w:szCs w:val="18"/>
        </w:rPr>
        <w:t xml:space="preserve"> od </w:t>
      </w:r>
      <w:r w:rsidR="001845CC" w:rsidRPr="00EB62F8">
        <w:rPr>
          <w:rFonts w:ascii="Arial Narrow" w:hAnsi="Arial Narrow"/>
          <w:sz w:val="18"/>
          <w:szCs w:val="18"/>
        </w:rPr>
        <w:t>49,57</w:t>
      </w:r>
      <w:r w:rsidR="00785415" w:rsidRPr="00EB62F8">
        <w:rPr>
          <w:rFonts w:ascii="Arial Narrow" w:hAnsi="Arial Narrow"/>
          <w:sz w:val="18"/>
          <w:szCs w:val="18"/>
        </w:rPr>
        <w:t xml:space="preserve"> </w:t>
      </w:r>
      <w:r w:rsidR="00452F60" w:rsidRPr="00EB62F8">
        <w:rPr>
          <w:rFonts w:ascii="Arial Narrow" w:hAnsi="Arial Narrow"/>
          <w:sz w:val="18"/>
          <w:szCs w:val="18"/>
        </w:rPr>
        <w:t>eura</w:t>
      </w:r>
      <w:r w:rsidR="009E3A6C" w:rsidRPr="00EB62F8">
        <w:rPr>
          <w:rFonts w:ascii="Arial Narrow" w:hAnsi="Arial Narrow"/>
          <w:sz w:val="18"/>
          <w:szCs w:val="18"/>
        </w:rPr>
        <w:t xml:space="preserve"> odnosi</w:t>
      </w:r>
      <w:r w:rsidR="000558D1" w:rsidRPr="00EB62F8">
        <w:rPr>
          <w:rFonts w:ascii="Arial Narrow" w:hAnsi="Arial Narrow"/>
          <w:sz w:val="18"/>
          <w:szCs w:val="18"/>
        </w:rPr>
        <w:t xml:space="preserve"> </w:t>
      </w:r>
      <w:r w:rsidR="00452F60" w:rsidRPr="00EB62F8">
        <w:rPr>
          <w:rFonts w:ascii="Arial Narrow" w:hAnsi="Arial Narrow"/>
          <w:sz w:val="18"/>
          <w:szCs w:val="18"/>
        </w:rPr>
        <w:t xml:space="preserve">se na bankarsku uslugu </w:t>
      </w:r>
      <w:r w:rsidR="00E52994" w:rsidRPr="00EB62F8">
        <w:rPr>
          <w:rFonts w:ascii="Arial Narrow" w:hAnsi="Arial Narrow"/>
          <w:sz w:val="18"/>
          <w:szCs w:val="18"/>
        </w:rPr>
        <w:t>12./2024</w:t>
      </w:r>
      <w:r w:rsidR="00452F60" w:rsidRPr="00EB62F8">
        <w:rPr>
          <w:rFonts w:ascii="Arial Narrow" w:hAnsi="Arial Narrow"/>
          <w:sz w:val="18"/>
          <w:szCs w:val="18"/>
        </w:rPr>
        <w:t>.</w:t>
      </w:r>
    </w:p>
    <w:p w:rsidR="006337DC" w:rsidRPr="00D027EA" w:rsidRDefault="009A4029" w:rsidP="00051447">
      <w:pPr>
        <w:spacing w:after="120"/>
        <w:rPr>
          <w:rFonts w:ascii="Arial Narrow" w:hAnsi="Arial Narrow"/>
          <w:b/>
          <w:sz w:val="18"/>
          <w:szCs w:val="18"/>
        </w:rPr>
      </w:pPr>
      <w:r w:rsidRPr="007210A9">
        <w:rPr>
          <w:rFonts w:ascii="Arial Narrow" w:hAnsi="Arial Narrow"/>
          <w:b/>
          <w:sz w:val="18"/>
          <w:szCs w:val="18"/>
        </w:rPr>
        <w:t xml:space="preserve">Ukupne </w:t>
      </w:r>
      <w:r w:rsidR="00E52994" w:rsidRPr="007210A9">
        <w:rPr>
          <w:rFonts w:ascii="Arial Narrow" w:hAnsi="Arial Narrow"/>
          <w:b/>
          <w:sz w:val="18"/>
          <w:szCs w:val="18"/>
        </w:rPr>
        <w:t>obveze na dan 31.12.2024</w:t>
      </w:r>
      <w:r w:rsidR="00452F60" w:rsidRPr="007210A9">
        <w:rPr>
          <w:rFonts w:ascii="Arial Narrow" w:hAnsi="Arial Narrow"/>
          <w:b/>
          <w:sz w:val="18"/>
          <w:szCs w:val="18"/>
        </w:rPr>
        <w:t xml:space="preserve">. iznose </w:t>
      </w:r>
      <w:r w:rsidR="001845CC" w:rsidRPr="007210A9">
        <w:rPr>
          <w:rFonts w:ascii="Arial Narrow" w:hAnsi="Arial Narrow"/>
          <w:b/>
          <w:sz w:val="18"/>
          <w:szCs w:val="18"/>
        </w:rPr>
        <w:t>205.</w:t>
      </w:r>
      <w:r w:rsidR="007210A9" w:rsidRPr="007210A9">
        <w:rPr>
          <w:rFonts w:ascii="Arial Narrow" w:hAnsi="Arial Narrow"/>
          <w:b/>
          <w:sz w:val="18"/>
          <w:szCs w:val="18"/>
        </w:rPr>
        <w:t>565,93</w:t>
      </w:r>
      <w:r w:rsidR="00F15604" w:rsidRPr="007210A9">
        <w:rPr>
          <w:rFonts w:ascii="Arial Narrow" w:hAnsi="Arial Narrow"/>
          <w:b/>
          <w:sz w:val="18"/>
          <w:szCs w:val="18"/>
        </w:rPr>
        <w:t xml:space="preserve"> eura</w:t>
      </w:r>
      <w:r w:rsidR="00452F60" w:rsidRPr="007210A9">
        <w:rPr>
          <w:rFonts w:ascii="Arial Narrow" w:hAnsi="Arial Narrow"/>
          <w:b/>
          <w:sz w:val="18"/>
          <w:szCs w:val="18"/>
        </w:rPr>
        <w:t>.</w:t>
      </w:r>
    </w:p>
    <w:p w:rsidR="00185B3B" w:rsidRDefault="00185B3B" w:rsidP="003F2572">
      <w:pPr>
        <w:spacing w:after="120"/>
        <w:jc w:val="center"/>
        <w:rPr>
          <w:rFonts w:ascii="Arial Narrow" w:hAnsi="Arial Narrow"/>
          <w:b/>
        </w:rPr>
      </w:pPr>
    </w:p>
    <w:p w:rsidR="00BD0C36" w:rsidRPr="0070715B" w:rsidRDefault="003F3DEF" w:rsidP="003F2572">
      <w:pPr>
        <w:spacing w:after="120"/>
        <w:jc w:val="center"/>
        <w:rPr>
          <w:rFonts w:ascii="Arial Narrow" w:hAnsi="Arial Narrow"/>
          <w:b/>
        </w:rPr>
      </w:pPr>
      <w:r w:rsidRPr="0070715B">
        <w:rPr>
          <w:rFonts w:ascii="Arial Narrow" w:hAnsi="Arial Narrow"/>
          <w:b/>
        </w:rPr>
        <w:lastRenderedPageBreak/>
        <w:t>Bilješke iz izvještaj  o promjenama u vrijed</w:t>
      </w:r>
      <w:r w:rsidR="00BD0C36" w:rsidRPr="0070715B">
        <w:rPr>
          <w:rFonts w:ascii="Arial Narrow" w:hAnsi="Arial Narrow"/>
          <w:b/>
        </w:rPr>
        <w:t>nosti i obujmu imovine i obveza</w:t>
      </w:r>
      <w:r w:rsidR="005B791D" w:rsidRPr="0070715B">
        <w:rPr>
          <w:rFonts w:ascii="Arial Narrow" w:hAnsi="Arial Narrow"/>
          <w:b/>
        </w:rPr>
        <w:t xml:space="preserve"> Obrazac P-VRIO</w:t>
      </w:r>
    </w:p>
    <w:p w:rsidR="00BD0C36" w:rsidRPr="00CD0C07" w:rsidRDefault="00BD0C36" w:rsidP="00051447">
      <w:pPr>
        <w:spacing w:after="120"/>
        <w:rPr>
          <w:rFonts w:ascii="Arial Narrow" w:hAnsi="Arial Narrow"/>
          <w:b/>
          <w:sz w:val="18"/>
          <w:szCs w:val="18"/>
        </w:rPr>
      </w:pPr>
    </w:p>
    <w:p w:rsidR="00B7374A" w:rsidRPr="00CD0C07" w:rsidRDefault="00B7374A" w:rsidP="00051447">
      <w:pPr>
        <w:spacing w:after="120"/>
        <w:rPr>
          <w:rFonts w:ascii="Arial Narrow" w:hAnsi="Arial Narrow"/>
          <w:b/>
          <w:sz w:val="18"/>
          <w:szCs w:val="18"/>
        </w:rPr>
      </w:pPr>
      <w:r w:rsidRPr="00CD0C07">
        <w:rPr>
          <w:rFonts w:ascii="Arial Narrow" w:hAnsi="Arial Narrow"/>
          <w:b/>
          <w:sz w:val="18"/>
          <w:szCs w:val="18"/>
        </w:rPr>
        <w:t>Promjene u vrijed</w:t>
      </w:r>
      <w:r w:rsidR="00BD0C36" w:rsidRPr="00CD0C07">
        <w:rPr>
          <w:rFonts w:ascii="Arial Narrow" w:hAnsi="Arial Narrow"/>
          <w:b/>
          <w:sz w:val="18"/>
          <w:szCs w:val="18"/>
        </w:rPr>
        <w:t>nosti i obujmu imovine i obveza</w:t>
      </w:r>
    </w:p>
    <w:tbl>
      <w:tblPr>
        <w:tblStyle w:val="Srednjipopis2-Isticanje1"/>
        <w:tblW w:w="5000" w:type="pct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1236"/>
        <w:gridCol w:w="2972"/>
        <w:gridCol w:w="814"/>
        <w:gridCol w:w="2133"/>
        <w:gridCol w:w="2133"/>
      </w:tblGrid>
      <w:tr w:rsidR="00B7374A" w:rsidRPr="00CD0C07" w:rsidTr="00B73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B7374A" w:rsidRPr="00CD0C07" w:rsidRDefault="00B7374A" w:rsidP="00072779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Račun iz</w:t>
            </w:r>
          </w:p>
          <w:p w:rsidR="00B7374A" w:rsidRPr="00CD0C07" w:rsidRDefault="00B7374A" w:rsidP="00072779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računskog</w:t>
            </w:r>
          </w:p>
          <w:p w:rsidR="00B7374A" w:rsidRPr="00CD0C07" w:rsidRDefault="00B7374A" w:rsidP="00072779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plana</w:t>
            </w:r>
          </w:p>
        </w:tc>
        <w:tc>
          <w:tcPr>
            <w:tcW w:w="1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7374A" w:rsidRPr="00CD0C07" w:rsidRDefault="00B7374A" w:rsidP="0007277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Stanje nedospjelih obveza na kraju izvještajnog razdoblja (AOP 098/101)</w:t>
            </w:r>
          </w:p>
        </w:tc>
        <w:tc>
          <w:tcPr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7374A" w:rsidRPr="00CD0C07" w:rsidRDefault="00E35DB0" w:rsidP="00965C3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>Šifra</w:t>
            </w:r>
          </w:p>
        </w:tc>
        <w:tc>
          <w:tcPr>
            <w:tcW w:w="11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7374A" w:rsidRPr="00CD0C07" w:rsidRDefault="00B7374A" w:rsidP="00B7374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b/>
                <w:color w:val="auto"/>
                <w:sz w:val="18"/>
                <w:szCs w:val="18"/>
              </w:rPr>
              <w:t xml:space="preserve">Povećanje </w:t>
            </w:r>
          </w:p>
        </w:tc>
        <w:tc>
          <w:tcPr>
            <w:tcW w:w="11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7374A" w:rsidRPr="00CD0C07" w:rsidRDefault="00B7374A" w:rsidP="00B7374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7374A" w:rsidRPr="00CD0C07" w:rsidRDefault="00B7374A" w:rsidP="00B7374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CD0C07">
              <w:rPr>
                <w:rFonts w:ascii="Arial Narrow" w:hAnsi="Arial Narrow"/>
                <w:b/>
                <w:sz w:val="18"/>
                <w:szCs w:val="18"/>
              </w:rPr>
              <w:t>Smanjenje</w:t>
            </w:r>
          </w:p>
        </w:tc>
      </w:tr>
      <w:tr w:rsidR="00B7374A" w:rsidRPr="00CD0C07" w:rsidTr="00B73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D027EA" w:rsidRDefault="00D027EA" w:rsidP="00072779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</w:p>
          <w:p w:rsidR="00B7374A" w:rsidRPr="00CD0C07" w:rsidRDefault="00B7374A" w:rsidP="00072779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1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027EA" w:rsidRDefault="00D027EA" w:rsidP="0007277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</w:p>
          <w:p w:rsidR="00B7374A" w:rsidRPr="00CD0C07" w:rsidRDefault="00B7374A" w:rsidP="0007277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2</w:t>
            </w:r>
          </w:p>
        </w:tc>
        <w:tc>
          <w:tcPr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027EA" w:rsidRDefault="00D027EA" w:rsidP="0007277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</w:p>
          <w:p w:rsidR="00B7374A" w:rsidRPr="00CD0C07" w:rsidRDefault="00B7374A" w:rsidP="0007277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3</w:t>
            </w:r>
          </w:p>
        </w:tc>
        <w:tc>
          <w:tcPr>
            <w:tcW w:w="11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027EA" w:rsidRDefault="00D027EA" w:rsidP="0007277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</w:p>
          <w:p w:rsidR="00B7374A" w:rsidRPr="00CD0C07" w:rsidRDefault="00B7374A" w:rsidP="0007277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4</w:t>
            </w:r>
          </w:p>
        </w:tc>
        <w:tc>
          <w:tcPr>
            <w:tcW w:w="114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027EA" w:rsidRDefault="00D027EA" w:rsidP="00D027E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B7374A" w:rsidRPr="00CD0C07" w:rsidRDefault="00D027EA" w:rsidP="00D027E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B7374A" w:rsidRPr="00CD0C07" w:rsidTr="00B7374A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B7374A" w:rsidRPr="00CD0C07" w:rsidRDefault="006D352F" w:rsidP="00072779">
            <w:pPr>
              <w:spacing w:after="120"/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9151</w:t>
            </w:r>
          </w:p>
        </w:tc>
        <w:tc>
          <w:tcPr>
            <w:tcW w:w="1600" w:type="pct"/>
            <w:vAlign w:val="center"/>
          </w:tcPr>
          <w:p w:rsidR="00B7374A" w:rsidRPr="00CD0C07" w:rsidRDefault="005E7314" w:rsidP="005E731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P</w:t>
            </w:r>
            <w:r w:rsidR="00B7374A" w:rsidRPr="00CD0C07">
              <w:rPr>
                <w:rFonts w:ascii="Arial Narrow" w:eastAsiaTheme="minorEastAsia" w:hAnsi="Arial Narrow"/>
                <w:sz w:val="18"/>
                <w:szCs w:val="18"/>
              </w:rPr>
              <w:t xml:space="preserve">romjene u </w:t>
            </w:r>
            <w:r w:rsidR="006D352F" w:rsidRPr="00CD0C07">
              <w:rPr>
                <w:rFonts w:ascii="Arial Narrow" w:eastAsiaTheme="minorEastAsia" w:hAnsi="Arial Narrow"/>
                <w:sz w:val="18"/>
                <w:szCs w:val="18"/>
              </w:rPr>
              <w:t xml:space="preserve">vrijednosti i </w:t>
            </w:r>
            <w:r w:rsidR="00B7374A" w:rsidRPr="00CD0C07">
              <w:rPr>
                <w:rFonts w:ascii="Arial Narrow" w:eastAsiaTheme="minorEastAsia" w:hAnsi="Arial Narrow"/>
                <w:sz w:val="18"/>
                <w:szCs w:val="18"/>
              </w:rPr>
              <w:t>obujmu imovine</w:t>
            </w:r>
          </w:p>
        </w:tc>
        <w:tc>
          <w:tcPr>
            <w:tcW w:w="438" w:type="pct"/>
            <w:vAlign w:val="center"/>
          </w:tcPr>
          <w:p w:rsidR="005E7314" w:rsidRPr="00CD0C07" w:rsidRDefault="005E7314" w:rsidP="0007277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</w:p>
          <w:p w:rsidR="00B7374A" w:rsidRPr="00CD0C07" w:rsidRDefault="00E35DB0" w:rsidP="00965C3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>9151</w:t>
            </w:r>
          </w:p>
        </w:tc>
        <w:tc>
          <w:tcPr>
            <w:tcW w:w="1148" w:type="pct"/>
            <w:vAlign w:val="center"/>
          </w:tcPr>
          <w:p w:rsidR="00B7374A" w:rsidRPr="00CD0C07" w:rsidRDefault="001845CC" w:rsidP="0007277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sz w:val="18"/>
                <w:szCs w:val="18"/>
              </w:rPr>
              <w:t>59</w:t>
            </w:r>
            <w:r w:rsidR="00B3664D">
              <w:rPr>
                <w:rFonts w:ascii="Arial Narrow" w:eastAsiaTheme="minorEastAsia" w:hAnsi="Arial Narrow"/>
                <w:sz w:val="18"/>
                <w:szCs w:val="18"/>
              </w:rPr>
              <w:t>.731,58</w:t>
            </w:r>
          </w:p>
        </w:tc>
        <w:tc>
          <w:tcPr>
            <w:tcW w:w="1148" w:type="pct"/>
          </w:tcPr>
          <w:p w:rsidR="00B7374A" w:rsidRPr="00CD0C07" w:rsidRDefault="00B7374A" w:rsidP="0007277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5E7314" w:rsidRPr="00CD0C07" w:rsidRDefault="006D352F" w:rsidP="00B13609">
            <w:pPr>
              <w:tabs>
                <w:tab w:val="left" w:pos="765"/>
                <w:tab w:val="center" w:pos="95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-</w:t>
            </w:r>
          </w:p>
        </w:tc>
      </w:tr>
      <w:tr w:rsidR="00B7374A" w:rsidRPr="00CD0C07" w:rsidTr="00B73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B7374A" w:rsidRPr="00CD0C07" w:rsidRDefault="006D352F" w:rsidP="00072779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9152</w:t>
            </w:r>
          </w:p>
        </w:tc>
        <w:tc>
          <w:tcPr>
            <w:tcW w:w="1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7374A" w:rsidRPr="00CD0C07" w:rsidRDefault="006D352F" w:rsidP="005E731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/>
                <w:sz w:val="18"/>
                <w:szCs w:val="18"/>
              </w:rPr>
              <w:t xml:space="preserve">Promjene u  vrijednosti o obujmu obveza </w:t>
            </w:r>
          </w:p>
        </w:tc>
        <w:tc>
          <w:tcPr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7374A" w:rsidRPr="00CD0C07" w:rsidRDefault="00E35DB0" w:rsidP="0007277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 w:rsidRPr="00CD0C07"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9152</w:t>
            </w:r>
          </w:p>
        </w:tc>
        <w:tc>
          <w:tcPr>
            <w:tcW w:w="11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7374A" w:rsidRPr="00CD0C07" w:rsidRDefault="00D027EA" w:rsidP="005E731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</w:pPr>
            <w:r>
              <w:rPr>
                <w:rFonts w:ascii="Arial Narrow" w:eastAsiaTheme="minorEastAsia" w:hAnsi="Arial Narrow" w:cstheme="minorBidi"/>
                <w:color w:val="auto"/>
                <w:sz w:val="18"/>
                <w:szCs w:val="18"/>
              </w:rPr>
              <w:t>-</w:t>
            </w:r>
          </w:p>
        </w:tc>
        <w:tc>
          <w:tcPr>
            <w:tcW w:w="114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E7314" w:rsidRPr="00CD0C07" w:rsidRDefault="006D352F" w:rsidP="00B1360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0C07">
              <w:rPr>
                <w:rFonts w:ascii="Arial Narrow" w:hAnsi="Arial Narrow"/>
                <w:sz w:val="18"/>
                <w:szCs w:val="18"/>
              </w:rPr>
              <w:t>-</w:t>
            </w:r>
          </w:p>
        </w:tc>
      </w:tr>
    </w:tbl>
    <w:p w:rsidR="00185B3B" w:rsidRDefault="00185B3B" w:rsidP="00072547">
      <w:pPr>
        <w:spacing w:after="120"/>
        <w:rPr>
          <w:rFonts w:ascii="Arial Narrow" w:hAnsi="Arial Narrow"/>
          <w:sz w:val="18"/>
          <w:szCs w:val="18"/>
        </w:rPr>
      </w:pPr>
    </w:p>
    <w:p w:rsidR="003F3DEF" w:rsidRPr="00B3664D" w:rsidRDefault="00B91934" w:rsidP="00072547">
      <w:pPr>
        <w:spacing w:after="12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Odlukom o prijenosu imovine</w:t>
      </w:r>
      <w:r w:rsidR="00072547" w:rsidRPr="00B3664D">
        <w:rPr>
          <w:rFonts w:ascii="Arial Narrow" w:hAnsi="Arial Narrow"/>
          <w:sz w:val="18"/>
          <w:szCs w:val="18"/>
        </w:rPr>
        <w:t xml:space="preserve">, imovina koju je </w:t>
      </w:r>
      <w:r w:rsidR="00B3664D" w:rsidRPr="00B3664D">
        <w:rPr>
          <w:rFonts w:ascii="Arial Narrow" w:hAnsi="Arial Narrow"/>
          <w:sz w:val="18"/>
          <w:szCs w:val="18"/>
        </w:rPr>
        <w:t>Carnet</w:t>
      </w:r>
      <w:r w:rsidR="00072547" w:rsidRPr="00B3664D">
        <w:rPr>
          <w:rFonts w:ascii="Arial Narrow" w:hAnsi="Arial Narrow"/>
          <w:sz w:val="18"/>
          <w:szCs w:val="18"/>
        </w:rPr>
        <w:t xml:space="preserve"> dostavilo školi na korištenje</w:t>
      </w:r>
      <w:r w:rsidR="002B321D" w:rsidRPr="00B3664D">
        <w:rPr>
          <w:rFonts w:ascii="Arial Narrow" w:hAnsi="Arial Narrow"/>
          <w:sz w:val="18"/>
          <w:szCs w:val="18"/>
        </w:rPr>
        <w:t xml:space="preserve"> u prethodnim godinama</w:t>
      </w:r>
      <w:r w:rsidR="00072547" w:rsidRPr="00B3664D">
        <w:rPr>
          <w:rFonts w:ascii="Arial Narrow" w:hAnsi="Arial Narrow"/>
          <w:sz w:val="18"/>
          <w:szCs w:val="18"/>
        </w:rPr>
        <w:t xml:space="preserve"> je isknjižena  sa izvan</w:t>
      </w:r>
      <w:r w:rsidR="00EE1664" w:rsidRPr="00B3664D">
        <w:rPr>
          <w:rFonts w:ascii="Arial Narrow" w:hAnsi="Arial Narrow"/>
          <w:sz w:val="18"/>
          <w:szCs w:val="18"/>
        </w:rPr>
        <w:t xml:space="preserve"> </w:t>
      </w:r>
      <w:r w:rsidR="00072547" w:rsidRPr="00B3664D">
        <w:rPr>
          <w:rFonts w:ascii="Arial Narrow" w:hAnsi="Arial Narrow"/>
          <w:sz w:val="18"/>
          <w:szCs w:val="18"/>
        </w:rPr>
        <w:t>bilančne evidencije i po sadašnjoj vrijednosti knjižena na imovinu školi, su</w:t>
      </w:r>
      <w:r w:rsidR="0009294B" w:rsidRPr="00B3664D">
        <w:rPr>
          <w:rFonts w:ascii="Arial Narrow" w:hAnsi="Arial Narrow"/>
          <w:sz w:val="18"/>
          <w:szCs w:val="18"/>
        </w:rPr>
        <w:t>kladno</w:t>
      </w:r>
      <w:r w:rsidR="002B321D" w:rsidRPr="00B3664D">
        <w:rPr>
          <w:rFonts w:ascii="Arial Narrow" w:hAnsi="Arial Narrow"/>
          <w:sz w:val="18"/>
          <w:szCs w:val="18"/>
        </w:rPr>
        <w:t xml:space="preserve"> navedenoj Odluci o postupanju</w:t>
      </w:r>
      <w:r w:rsidR="0009294B" w:rsidRPr="00B3664D">
        <w:rPr>
          <w:rFonts w:ascii="Arial Narrow" w:hAnsi="Arial Narrow"/>
          <w:sz w:val="18"/>
          <w:szCs w:val="18"/>
        </w:rPr>
        <w:t xml:space="preserve"> ( </w:t>
      </w:r>
      <w:r w:rsidR="00B3664D" w:rsidRPr="00B3664D">
        <w:rPr>
          <w:rFonts w:ascii="Arial Narrow" w:hAnsi="Arial Narrow"/>
          <w:sz w:val="18"/>
          <w:szCs w:val="18"/>
        </w:rPr>
        <w:t>59.731,58</w:t>
      </w:r>
      <w:r w:rsidR="0009294B" w:rsidRPr="00B3664D">
        <w:rPr>
          <w:rFonts w:ascii="Arial Narrow" w:hAnsi="Arial Narrow"/>
          <w:sz w:val="18"/>
          <w:szCs w:val="18"/>
        </w:rPr>
        <w:t xml:space="preserve"> eura) </w:t>
      </w:r>
      <w:r w:rsidR="00AF38EC" w:rsidRPr="00B3664D">
        <w:rPr>
          <w:rFonts w:ascii="Arial Narrow" w:hAnsi="Arial Narrow"/>
          <w:sz w:val="18"/>
          <w:szCs w:val="18"/>
        </w:rPr>
        <w:t>.</w:t>
      </w:r>
    </w:p>
    <w:p w:rsidR="00AF38EC" w:rsidRDefault="00AF38EC" w:rsidP="00072547">
      <w:pPr>
        <w:spacing w:after="120"/>
        <w:rPr>
          <w:rFonts w:ascii="Arial Narrow" w:hAnsi="Arial Narrow"/>
          <w:sz w:val="18"/>
          <w:szCs w:val="18"/>
        </w:rPr>
      </w:pPr>
    </w:p>
    <w:p w:rsidR="00AF38EC" w:rsidRPr="00CD0C07" w:rsidRDefault="00AF38EC" w:rsidP="00072547">
      <w:pPr>
        <w:spacing w:after="120"/>
        <w:rPr>
          <w:rFonts w:ascii="Arial Narrow" w:hAnsi="Arial Narrow"/>
          <w:sz w:val="18"/>
          <w:szCs w:val="18"/>
        </w:rPr>
      </w:pPr>
    </w:p>
    <w:p w:rsidR="00561FA1" w:rsidRPr="00CD0C07" w:rsidRDefault="009035B7" w:rsidP="00051447">
      <w:pPr>
        <w:spacing w:after="120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 xml:space="preserve">Računovođa škole:   </w:t>
      </w:r>
      <w:r w:rsidR="001D2802" w:rsidRPr="00CD0C07">
        <w:rPr>
          <w:rFonts w:ascii="Arial Narrow" w:hAnsi="Arial Narrow"/>
          <w:sz w:val="18"/>
          <w:szCs w:val="18"/>
        </w:rPr>
        <w:tab/>
      </w:r>
      <w:r w:rsidR="001D2802" w:rsidRPr="00CD0C07">
        <w:rPr>
          <w:rFonts w:ascii="Arial Narrow" w:hAnsi="Arial Narrow"/>
          <w:sz w:val="18"/>
          <w:szCs w:val="18"/>
        </w:rPr>
        <w:tab/>
      </w:r>
      <w:r w:rsidR="001D2802" w:rsidRPr="00CD0C07">
        <w:rPr>
          <w:rFonts w:ascii="Arial Narrow" w:hAnsi="Arial Narrow"/>
          <w:sz w:val="18"/>
          <w:szCs w:val="18"/>
        </w:rPr>
        <w:tab/>
      </w:r>
      <w:r w:rsidR="001D2802" w:rsidRPr="00CD0C07">
        <w:rPr>
          <w:rFonts w:ascii="Arial Narrow" w:hAnsi="Arial Narrow"/>
          <w:sz w:val="18"/>
          <w:szCs w:val="18"/>
        </w:rPr>
        <w:tab/>
      </w:r>
      <w:r w:rsidR="001D2802" w:rsidRPr="00CD0C07">
        <w:rPr>
          <w:rFonts w:ascii="Arial Narrow" w:hAnsi="Arial Narrow"/>
          <w:sz w:val="18"/>
          <w:szCs w:val="18"/>
        </w:rPr>
        <w:tab/>
      </w:r>
      <w:r w:rsidR="004235D1">
        <w:rPr>
          <w:rFonts w:ascii="Arial Narrow" w:hAnsi="Arial Narrow"/>
          <w:sz w:val="18"/>
          <w:szCs w:val="18"/>
        </w:rPr>
        <w:t xml:space="preserve">                                   </w:t>
      </w:r>
      <w:r w:rsidR="001D2802" w:rsidRPr="00CD0C07">
        <w:rPr>
          <w:rFonts w:ascii="Arial Narrow" w:hAnsi="Arial Narrow"/>
          <w:sz w:val="18"/>
          <w:szCs w:val="18"/>
        </w:rPr>
        <w:t>Ravnatelj škole:</w:t>
      </w:r>
    </w:p>
    <w:p w:rsidR="001D2802" w:rsidRPr="00CD0C07" w:rsidRDefault="001D2802" w:rsidP="00051447">
      <w:pPr>
        <w:spacing w:after="120"/>
        <w:rPr>
          <w:rFonts w:ascii="Arial Narrow" w:hAnsi="Arial Narrow"/>
          <w:sz w:val="18"/>
          <w:szCs w:val="18"/>
        </w:rPr>
      </w:pPr>
      <w:r w:rsidRPr="00CD0C07">
        <w:rPr>
          <w:rFonts w:ascii="Arial Narrow" w:hAnsi="Arial Narrow"/>
          <w:sz w:val="18"/>
          <w:szCs w:val="18"/>
        </w:rPr>
        <w:t>Vesna Ivković</w:t>
      </w:r>
      <w:r w:rsidRPr="00CD0C07">
        <w:rPr>
          <w:rFonts w:ascii="Arial Narrow" w:hAnsi="Arial Narrow"/>
          <w:sz w:val="18"/>
          <w:szCs w:val="18"/>
        </w:rPr>
        <w:tab/>
      </w:r>
      <w:r w:rsidRPr="00CD0C07">
        <w:rPr>
          <w:rFonts w:ascii="Arial Narrow" w:hAnsi="Arial Narrow"/>
          <w:sz w:val="18"/>
          <w:szCs w:val="18"/>
        </w:rPr>
        <w:tab/>
      </w:r>
      <w:r w:rsidRPr="00CD0C07">
        <w:rPr>
          <w:rFonts w:ascii="Arial Narrow" w:hAnsi="Arial Narrow"/>
          <w:sz w:val="18"/>
          <w:szCs w:val="18"/>
        </w:rPr>
        <w:tab/>
      </w:r>
      <w:r w:rsidRPr="00CD0C07">
        <w:rPr>
          <w:rFonts w:ascii="Arial Narrow" w:hAnsi="Arial Narrow"/>
          <w:sz w:val="18"/>
          <w:szCs w:val="18"/>
        </w:rPr>
        <w:tab/>
      </w:r>
      <w:r w:rsidRPr="00CD0C07">
        <w:rPr>
          <w:rFonts w:ascii="Arial Narrow" w:hAnsi="Arial Narrow"/>
          <w:sz w:val="18"/>
          <w:szCs w:val="18"/>
        </w:rPr>
        <w:tab/>
      </w:r>
      <w:r w:rsidRPr="00CD0C07">
        <w:rPr>
          <w:rFonts w:ascii="Arial Narrow" w:hAnsi="Arial Narrow"/>
          <w:sz w:val="18"/>
          <w:szCs w:val="18"/>
        </w:rPr>
        <w:tab/>
      </w:r>
      <w:r w:rsidRPr="00CD0C07">
        <w:rPr>
          <w:rFonts w:ascii="Arial Narrow" w:hAnsi="Arial Narrow"/>
          <w:sz w:val="18"/>
          <w:szCs w:val="18"/>
        </w:rPr>
        <w:tab/>
        <w:t>Tomislav Budimir</w:t>
      </w:r>
    </w:p>
    <w:p w:rsidR="003D02DE" w:rsidRPr="00CD0C07" w:rsidRDefault="003D02DE" w:rsidP="00051447">
      <w:pPr>
        <w:spacing w:after="120"/>
        <w:ind w:left="3540" w:firstLine="708"/>
        <w:rPr>
          <w:rFonts w:ascii="Arial Narrow" w:hAnsi="Arial Narrow"/>
          <w:sz w:val="18"/>
          <w:szCs w:val="18"/>
        </w:rPr>
      </w:pPr>
    </w:p>
    <w:p w:rsidR="003D02DE" w:rsidRPr="00CD0C07" w:rsidRDefault="003D02DE" w:rsidP="00051447">
      <w:pPr>
        <w:spacing w:after="120"/>
        <w:ind w:left="3540" w:firstLine="708"/>
        <w:rPr>
          <w:rFonts w:ascii="Arial Narrow" w:hAnsi="Arial Narrow"/>
          <w:sz w:val="18"/>
          <w:szCs w:val="18"/>
        </w:rPr>
      </w:pPr>
    </w:p>
    <w:p w:rsidR="009D3448" w:rsidRPr="00CD0C07" w:rsidRDefault="009D3448" w:rsidP="00051447">
      <w:pPr>
        <w:spacing w:after="120"/>
        <w:ind w:left="3540" w:firstLine="708"/>
        <w:rPr>
          <w:rFonts w:ascii="Arial Narrow" w:hAnsi="Arial Narrow"/>
          <w:sz w:val="18"/>
          <w:szCs w:val="18"/>
        </w:rPr>
      </w:pPr>
    </w:p>
    <w:p w:rsidR="009D3448" w:rsidRPr="00CD0C07" w:rsidRDefault="009D3448" w:rsidP="00051447">
      <w:pPr>
        <w:spacing w:after="120"/>
        <w:ind w:left="3540" w:firstLine="708"/>
        <w:rPr>
          <w:rFonts w:ascii="Arial Narrow" w:hAnsi="Arial Narrow"/>
          <w:sz w:val="18"/>
          <w:szCs w:val="18"/>
        </w:rPr>
      </w:pPr>
    </w:p>
    <w:p w:rsidR="009D3448" w:rsidRPr="00CD0C07" w:rsidRDefault="009D3448" w:rsidP="00051447">
      <w:pPr>
        <w:spacing w:after="120"/>
        <w:rPr>
          <w:rFonts w:ascii="Arial Narrow" w:hAnsi="Arial Narrow"/>
          <w:sz w:val="18"/>
          <w:szCs w:val="18"/>
        </w:rPr>
      </w:pPr>
    </w:p>
    <w:p w:rsidR="009D3448" w:rsidRPr="00CD0C07" w:rsidRDefault="009D3448" w:rsidP="00051447">
      <w:pPr>
        <w:spacing w:after="120"/>
        <w:rPr>
          <w:rFonts w:ascii="Arial Narrow" w:hAnsi="Arial Narrow"/>
          <w:sz w:val="18"/>
          <w:szCs w:val="18"/>
        </w:rPr>
      </w:pPr>
    </w:p>
    <w:sectPr w:rsidR="009D3448" w:rsidRPr="00CD0C07" w:rsidSect="00FE7A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CF" w:rsidRDefault="000A72CF" w:rsidP="009C1741">
      <w:pPr>
        <w:spacing w:after="0" w:line="240" w:lineRule="auto"/>
      </w:pPr>
      <w:r>
        <w:separator/>
      </w:r>
    </w:p>
  </w:endnote>
  <w:endnote w:type="continuationSeparator" w:id="0">
    <w:p w:rsidR="000A72CF" w:rsidRDefault="000A72CF" w:rsidP="009C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9A" w:rsidRDefault="00707C9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026650"/>
      <w:docPartObj>
        <w:docPartGallery w:val="Page Numbers (Bottom of Page)"/>
        <w:docPartUnique/>
      </w:docPartObj>
    </w:sdtPr>
    <w:sdtContent>
      <w:p w:rsidR="00707C9A" w:rsidRDefault="00707C9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5F">
          <w:rPr>
            <w:noProof/>
          </w:rPr>
          <w:t>2</w:t>
        </w:r>
        <w:r>
          <w:fldChar w:fldCharType="end"/>
        </w:r>
      </w:p>
    </w:sdtContent>
  </w:sdt>
  <w:p w:rsidR="00707C9A" w:rsidRDefault="00707C9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9A" w:rsidRDefault="00707C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CF" w:rsidRDefault="000A72CF" w:rsidP="009C1741">
      <w:pPr>
        <w:spacing w:after="0" w:line="240" w:lineRule="auto"/>
      </w:pPr>
      <w:r>
        <w:separator/>
      </w:r>
    </w:p>
  </w:footnote>
  <w:footnote w:type="continuationSeparator" w:id="0">
    <w:p w:rsidR="000A72CF" w:rsidRDefault="000A72CF" w:rsidP="009C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9A" w:rsidRDefault="00707C9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9A" w:rsidRDefault="00707C9A">
    <w:pPr>
      <w:pStyle w:val="Zaglavlje"/>
    </w:pPr>
    <w:r>
      <w:t>OSNOVNA ŠKOLA IVANA MAŽURANIĆA</w:t>
    </w:r>
  </w:p>
  <w:p w:rsidR="00707C9A" w:rsidRDefault="00707C9A">
    <w:pPr>
      <w:pStyle w:val="Zaglavlje"/>
    </w:pPr>
    <w:r>
      <w:t>OBROVAC SINJSKI 21241</w:t>
    </w:r>
  </w:p>
  <w:p w:rsidR="00707C9A" w:rsidRDefault="00707C9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9A" w:rsidRDefault="00707C9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6CE"/>
    <w:multiLevelType w:val="hybridMultilevel"/>
    <w:tmpl w:val="2A98949E"/>
    <w:lvl w:ilvl="0" w:tplc="2368BB26">
      <w:start w:val="56"/>
      <w:numFmt w:val="bullet"/>
      <w:lvlText w:val="-"/>
      <w:lvlJc w:val="left"/>
      <w:pPr>
        <w:ind w:left="360" w:hanging="360"/>
      </w:pPr>
      <w:rPr>
        <w:rFonts w:ascii="Arial Narrow" w:eastAsiaTheme="majorEastAsia" w:hAnsi="Arial Narrow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C30B0"/>
    <w:multiLevelType w:val="hybridMultilevel"/>
    <w:tmpl w:val="11F2B1BE"/>
    <w:lvl w:ilvl="0" w:tplc="FE5475A8">
      <w:start w:val="56"/>
      <w:numFmt w:val="bullet"/>
      <w:lvlText w:val="-"/>
      <w:lvlJc w:val="left"/>
      <w:pPr>
        <w:ind w:left="612" w:hanging="360"/>
      </w:pPr>
      <w:rPr>
        <w:rFonts w:ascii="Arial Narrow" w:eastAsiaTheme="majorEastAsia" w:hAnsi="Arial Narrow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13677908"/>
    <w:multiLevelType w:val="hybridMultilevel"/>
    <w:tmpl w:val="F78C5A3A"/>
    <w:lvl w:ilvl="0" w:tplc="EE84EE7E">
      <w:start w:val="56"/>
      <w:numFmt w:val="bullet"/>
      <w:lvlText w:val="-"/>
      <w:lvlJc w:val="left"/>
      <w:pPr>
        <w:ind w:left="1188" w:hanging="360"/>
      </w:pPr>
      <w:rPr>
        <w:rFonts w:ascii="Arial Narrow" w:eastAsiaTheme="majorEastAsia" w:hAnsi="Arial Narrow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>
    <w:nsid w:val="2AE42DF1"/>
    <w:multiLevelType w:val="multilevel"/>
    <w:tmpl w:val="683A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B5A35"/>
    <w:multiLevelType w:val="hybridMultilevel"/>
    <w:tmpl w:val="459A9106"/>
    <w:lvl w:ilvl="0" w:tplc="E7A2DA4C">
      <w:start w:val="2"/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75096"/>
    <w:multiLevelType w:val="multilevel"/>
    <w:tmpl w:val="BADE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A1BD4"/>
    <w:multiLevelType w:val="multilevel"/>
    <w:tmpl w:val="B96E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D0D06"/>
    <w:multiLevelType w:val="hybridMultilevel"/>
    <w:tmpl w:val="1D86F592"/>
    <w:lvl w:ilvl="0" w:tplc="207A4742">
      <w:start w:val="56"/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52F2A"/>
    <w:multiLevelType w:val="hybridMultilevel"/>
    <w:tmpl w:val="D1AA2634"/>
    <w:lvl w:ilvl="0" w:tplc="055C1C4C">
      <w:start w:val="5"/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45C35"/>
    <w:multiLevelType w:val="hybridMultilevel"/>
    <w:tmpl w:val="071E8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669CF"/>
    <w:multiLevelType w:val="hybridMultilevel"/>
    <w:tmpl w:val="9FDAFBA4"/>
    <w:lvl w:ilvl="0" w:tplc="7486DC50">
      <w:start w:val="56"/>
      <w:numFmt w:val="bullet"/>
      <w:lvlText w:val="-"/>
      <w:lvlJc w:val="left"/>
      <w:pPr>
        <w:ind w:left="732" w:hanging="360"/>
      </w:pPr>
      <w:rPr>
        <w:rFonts w:ascii="Arial Narrow" w:eastAsiaTheme="majorEastAsia" w:hAnsi="Arial Narrow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>
    <w:nsid w:val="79DF2644"/>
    <w:multiLevelType w:val="hybridMultilevel"/>
    <w:tmpl w:val="4FC6B9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48"/>
    <w:rsid w:val="00000F29"/>
    <w:rsid w:val="000110A5"/>
    <w:rsid w:val="00011290"/>
    <w:rsid w:val="000119F7"/>
    <w:rsid w:val="00012224"/>
    <w:rsid w:val="00013135"/>
    <w:rsid w:val="00013E32"/>
    <w:rsid w:val="00017D6D"/>
    <w:rsid w:val="00021A3C"/>
    <w:rsid w:val="00022AF2"/>
    <w:rsid w:val="000237F1"/>
    <w:rsid w:val="00025A83"/>
    <w:rsid w:val="0002698C"/>
    <w:rsid w:val="00026A5B"/>
    <w:rsid w:val="000306D8"/>
    <w:rsid w:val="00031366"/>
    <w:rsid w:val="00031C91"/>
    <w:rsid w:val="0003230B"/>
    <w:rsid w:val="00034E90"/>
    <w:rsid w:val="00035058"/>
    <w:rsid w:val="00040530"/>
    <w:rsid w:val="00040A3E"/>
    <w:rsid w:val="00040AFA"/>
    <w:rsid w:val="000416BE"/>
    <w:rsid w:val="000425EB"/>
    <w:rsid w:val="0004293C"/>
    <w:rsid w:val="00042AE4"/>
    <w:rsid w:val="00043108"/>
    <w:rsid w:val="0004521E"/>
    <w:rsid w:val="00045F70"/>
    <w:rsid w:val="000504CC"/>
    <w:rsid w:val="00050AFA"/>
    <w:rsid w:val="00051447"/>
    <w:rsid w:val="00052192"/>
    <w:rsid w:val="00052354"/>
    <w:rsid w:val="00055027"/>
    <w:rsid w:val="000558D1"/>
    <w:rsid w:val="0005697A"/>
    <w:rsid w:val="00057057"/>
    <w:rsid w:val="00063F25"/>
    <w:rsid w:val="000716C6"/>
    <w:rsid w:val="0007203D"/>
    <w:rsid w:val="00072547"/>
    <w:rsid w:val="00072779"/>
    <w:rsid w:val="00072FCC"/>
    <w:rsid w:val="00077BBC"/>
    <w:rsid w:val="00082197"/>
    <w:rsid w:val="00082CB6"/>
    <w:rsid w:val="00085070"/>
    <w:rsid w:val="0008526B"/>
    <w:rsid w:val="000858AD"/>
    <w:rsid w:val="00086D73"/>
    <w:rsid w:val="000912F2"/>
    <w:rsid w:val="00092622"/>
    <w:rsid w:val="0009294B"/>
    <w:rsid w:val="00093705"/>
    <w:rsid w:val="00096A5E"/>
    <w:rsid w:val="000A0531"/>
    <w:rsid w:val="000A3D13"/>
    <w:rsid w:val="000A72CF"/>
    <w:rsid w:val="000A7340"/>
    <w:rsid w:val="000A7FCF"/>
    <w:rsid w:val="000B0CB7"/>
    <w:rsid w:val="000B0DD5"/>
    <w:rsid w:val="000B18D2"/>
    <w:rsid w:val="000B33BA"/>
    <w:rsid w:val="000B47B3"/>
    <w:rsid w:val="000B4F64"/>
    <w:rsid w:val="000B6364"/>
    <w:rsid w:val="000B64E1"/>
    <w:rsid w:val="000B7A39"/>
    <w:rsid w:val="000C158B"/>
    <w:rsid w:val="000C239A"/>
    <w:rsid w:val="000C29FB"/>
    <w:rsid w:val="000C2DDB"/>
    <w:rsid w:val="000C347D"/>
    <w:rsid w:val="000C7085"/>
    <w:rsid w:val="000C717E"/>
    <w:rsid w:val="000D1A89"/>
    <w:rsid w:val="000D38B3"/>
    <w:rsid w:val="000D5F2D"/>
    <w:rsid w:val="000D60C6"/>
    <w:rsid w:val="000D7814"/>
    <w:rsid w:val="000E3AC8"/>
    <w:rsid w:val="000E4AE9"/>
    <w:rsid w:val="000E4FF3"/>
    <w:rsid w:val="000F4BDB"/>
    <w:rsid w:val="000F533F"/>
    <w:rsid w:val="0010070A"/>
    <w:rsid w:val="00105111"/>
    <w:rsid w:val="0011089C"/>
    <w:rsid w:val="00112517"/>
    <w:rsid w:val="00114016"/>
    <w:rsid w:val="00115887"/>
    <w:rsid w:val="00116A73"/>
    <w:rsid w:val="001207EF"/>
    <w:rsid w:val="00124DFB"/>
    <w:rsid w:val="0013424B"/>
    <w:rsid w:val="001342B1"/>
    <w:rsid w:val="0013482A"/>
    <w:rsid w:val="00134D5C"/>
    <w:rsid w:val="00135D03"/>
    <w:rsid w:val="00136868"/>
    <w:rsid w:val="00137D3C"/>
    <w:rsid w:val="0014130B"/>
    <w:rsid w:val="00141C0B"/>
    <w:rsid w:val="00141D50"/>
    <w:rsid w:val="00142B8F"/>
    <w:rsid w:val="00146E82"/>
    <w:rsid w:val="00147D2D"/>
    <w:rsid w:val="00152B1A"/>
    <w:rsid w:val="00154A48"/>
    <w:rsid w:val="00155654"/>
    <w:rsid w:val="001561C6"/>
    <w:rsid w:val="00157057"/>
    <w:rsid w:val="00157111"/>
    <w:rsid w:val="0016025B"/>
    <w:rsid w:val="00162829"/>
    <w:rsid w:val="00163B34"/>
    <w:rsid w:val="00164C1B"/>
    <w:rsid w:val="00166A92"/>
    <w:rsid w:val="001673E2"/>
    <w:rsid w:val="001675C3"/>
    <w:rsid w:val="00176559"/>
    <w:rsid w:val="00177DEE"/>
    <w:rsid w:val="001812B0"/>
    <w:rsid w:val="001814BF"/>
    <w:rsid w:val="0018211C"/>
    <w:rsid w:val="00182183"/>
    <w:rsid w:val="00183198"/>
    <w:rsid w:val="001845CC"/>
    <w:rsid w:val="00185B3B"/>
    <w:rsid w:val="00186701"/>
    <w:rsid w:val="0018710B"/>
    <w:rsid w:val="00191188"/>
    <w:rsid w:val="0019143A"/>
    <w:rsid w:val="00192165"/>
    <w:rsid w:val="00192796"/>
    <w:rsid w:val="00194EC0"/>
    <w:rsid w:val="001961CA"/>
    <w:rsid w:val="001967BC"/>
    <w:rsid w:val="001A0FA7"/>
    <w:rsid w:val="001A2527"/>
    <w:rsid w:val="001A2ED9"/>
    <w:rsid w:val="001A531E"/>
    <w:rsid w:val="001A7234"/>
    <w:rsid w:val="001B0A12"/>
    <w:rsid w:val="001B1CA3"/>
    <w:rsid w:val="001B39F7"/>
    <w:rsid w:val="001B7D34"/>
    <w:rsid w:val="001C0F79"/>
    <w:rsid w:val="001C23D2"/>
    <w:rsid w:val="001C6C39"/>
    <w:rsid w:val="001D2641"/>
    <w:rsid w:val="001D2802"/>
    <w:rsid w:val="001D3982"/>
    <w:rsid w:val="001D3A27"/>
    <w:rsid w:val="001D5412"/>
    <w:rsid w:val="001D7800"/>
    <w:rsid w:val="001E1661"/>
    <w:rsid w:val="001E1AFC"/>
    <w:rsid w:val="001E2D3F"/>
    <w:rsid w:val="001E2EA9"/>
    <w:rsid w:val="001E5449"/>
    <w:rsid w:val="001E704A"/>
    <w:rsid w:val="001E7DF4"/>
    <w:rsid w:val="001F6F4B"/>
    <w:rsid w:val="001F7131"/>
    <w:rsid w:val="001F7DF1"/>
    <w:rsid w:val="001F7EEB"/>
    <w:rsid w:val="002017C0"/>
    <w:rsid w:val="00202460"/>
    <w:rsid w:val="00202BEA"/>
    <w:rsid w:val="00203B43"/>
    <w:rsid w:val="0020474C"/>
    <w:rsid w:val="00204ABD"/>
    <w:rsid w:val="00204D4A"/>
    <w:rsid w:val="002059A0"/>
    <w:rsid w:val="00205D29"/>
    <w:rsid w:val="002156F7"/>
    <w:rsid w:val="00226A4A"/>
    <w:rsid w:val="00226B9A"/>
    <w:rsid w:val="00230F06"/>
    <w:rsid w:val="002310CB"/>
    <w:rsid w:val="00231B91"/>
    <w:rsid w:val="00232151"/>
    <w:rsid w:val="0023227F"/>
    <w:rsid w:val="00233F06"/>
    <w:rsid w:val="0023444A"/>
    <w:rsid w:val="00234C31"/>
    <w:rsid w:val="00234FE1"/>
    <w:rsid w:val="00236913"/>
    <w:rsid w:val="00237CD4"/>
    <w:rsid w:val="0024028E"/>
    <w:rsid w:val="00241A08"/>
    <w:rsid w:val="00242A06"/>
    <w:rsid w:val="00244BE0"/>
    <w:rsid w:val="0024699D"/>
    <w:rsid w:val="00246B66"/>
    <w:rsid w:val="00246F2B"/>
    <w:rsid w:val="00251A1B"/>
    <w:rsid w:val="00253299"/>
    <w:rsid w:val="0025443E"/>
    <w:rsid w:val="00254C67"/>
    <w:rsid w:val="0025530A"/>
    <w:rsid w:val="0025531B"/>
    <w:rsid w:val="00257134"/>
    <w:rsid w:val="00257DC8"/>
    <w:rsid w:val="00257EEA"/>
    <w:rsid w:val="00260A0F"/>
    <w:rsid w:val="00262F43"/>
    <w:rsid w:val="0026365B"/>
    <w:rsid w:val="00264505"/>
    <w:rsid w:val="00266897"/>
    <w:rsid w:val="00267209"/>
    <w:rsid w:val="002678D5"/>
    <w:rsid w:val="00273361"/>
    <w:rsid w:val="00275523"/>
    <w:rsid w:val="002760D7"/>
    <w:rsid w:val="002802C0"/>
    <w:rsid w:val="00290D42"/>
    <w:rsid w:val="002915CE"/>
    <w:rsid w:val="002944CA"/>
    <w:rsid w:val="00295BBF"/>
    <w:rsid w:val="002963BD"/>
    <w:rsid w:val="00297561"/>
    <w:rsid w:val="002A0860"/>
    <w:rsid w:val="002A14DD"/>
    <w:rsid w:val="002A2433"/>
    <w:rsid w:val="002A40AE"/>
    <w:rsid w:val="002A4D9A"/>
    <w:rsid w:val="002A5EF4"/>
    <w:rsid w:val="002B0133"/>
    <w:rsid w:val="002B2911"/>
    <w:rsid w:val="002B321D"/>
    <w:rsid w:val="002B66A5"/>
    <w:rsid w:val="002B6B06"/>
    <w:rsid w:val="002C1F14"/>
    <w:rsid w:val="002C239C"/>
    <w:rsid w:val="002C5E45"/>
    <w:rsid w:val="002C76A9"/>
    <w:rsid w:val="002D4AFE"/>
    <w:rsid w:val="002D680D"/>
    <w:rsid w:val="002E1599"/>
    <w:rsid w:val="002E444E"/>
    <w:rsid w:val="002E4D44"/>
    <w:rsid w:val="002F1FA6"/>
    <w:rsid w:val="002F2669"/>
    <w:rsid w:val="002F6710"/>
    <w:rsid w:val="002F6CFD"/>
    <w:rsid w:val="002F7B72"/>
    <w:rsid w:val="003009D1"/>
    <w:rsid w:val="00302DAD"/>
    <w:rsid w:val="003034FA"/>
    <w:rsid w:val="003071FA"/>
    <w:rsid w:val="00311AAA"/>
    <w:rsid w:val="00313D32"/>
    <w:rsid w:val="00313DEC"/>
    <w:rsid w:val="003151C1"/>
    <w:rsid w:val="003164DA"/>
    <w:rsid w:val="00316A8A"/>
    <w:rsid w:val="00317254"/>
    <w:rsid w:val="0031796F"/>
    <w:rsid w:val="00320654"/>
    <w:rsid w:val="00320E9F"/>
    <w:rsid w:val="00322BBB"/>
    <w:rsid w:val="00324DE1"/>
    <w:rsid w:val="003255EB"/>
    <w:rsid w:val="00331D0D"/>
    <w:rsid w:val="00332A2D"/>
    <w:rsid w:val="00332FC0"/>
    <w:rsid w:val="00333CB1"/>
    <w:rsid w:val="003341C3"/>
    <w:rsid w:val="00334C82"/>
    <w:rsid w:val="00335022"/>
    <w:rsid w:val="00335847"/>
    <w:rsid w:val="00337D9E"/>
    <w:rsid w:val="003411D6"/>
    <w:rsid w:val="003435D0"/>
    <w:rsid w:val="003469AF"/>
    <w:rsid w:val="00346C0D"/>
    <w:rsid w:val="00346CDD"/>
    <w:rsid w:val="00351279"/>
    <w:rsid w:val="003533BD"/>
    <w:rsid w:val="00353743"/>
    <w:rsid w:val="00353A86"/>
    <w:rsid w:val="0036547B"/>
    <w:rsid w:val="00370826"/>
    <w:rsid w:val="00371F9E"/>
    <w:rsid w:val="00374D92"/>
    <w:rsid w:val="00376848"/>
    <w:rsid w:val="00376DFF"/>
    <w:rsid w:val="0037736B"/>
    <w:rsid w:val="0038011C"/>
    <w:rsid w:val="00382123"/>
    <w:rsid w:val="003822EF"/>
    <w:rsid w:val="00382FF8"/>
    <w:rsid w:val="00383199"/>
    <w:rsid w:val="00383AD0"/>
    <w:rsid w:val="00384085"/>
    <w:rsid w:val="003844CB"/>
    <w:rsid w:val="00384C0D"/>
    <w:rsid w:val="00391576"/>
    <w:rsid w:val="0039325B"/>
    <w:rsid w:val="00394664"/>
    <w:rsid w:val="00395550"/>
    <w:rsid w:val="003A09BC"/>
    <w:rsid w:val="003A0AFF"/>
    <w:rsid w:val="003A237A"/>
    <w:rsid w:val="003A6BED"/>
    <w:rsid w:val="003A7F54"/>
    <w:rsid w:val="003B26E9"/>
    <w:rsid w:val="003B3EE0"/>
    <w:rsid w:val="003B4AAB"/>
    <w:rsid w:val="003B5926"/>
    <w:rsid w:val="003C1896"/>
    <w:rsid w:val="003C19B8"/>
    <w:rsid w:val="003C240C"/>
    <w:rsid w:val="003C2773"/>
    <w:rsid w:val="003C3874"/>
    <w:rsid w:val="003C418F"/>
    <w:rsid w:val="003C64EB"/>
    <w:rsid w:val="003C6AB8"/>
    <w:rsid w:val="003C6B67"/>
    <w:rsid w:val="003C6D40"/>
    <w:rsid w:val="003C772B"/>
    <w:rsid w:val="003D02DE"/>
    <w:rsid w:val="003D268A"/>
    <w:rsid w:val="003D26CD"/>
    <w:rsid w:val="003D41C0"/>
    <w:rsid w:val="003D4AEC"/>
    <w:rsid w:val="003D6A47"/>
    <w:rsid w:val="003E24C0"/>
    <w:rsid w:val="003E6BB8"/>
    <w:rsid w:val="003F10E4"/>
    <w:rsid w:val="003F1936"/>
    <w:rsid w:val="003F2572"/>
    <w:rsid w:val="003F3DEF"/>
    <w:rsid w:val="003F424E"/>
    <w:rsid w:val="003F42CA"/>
    <w:rsid w:val="003F5958"/>
    <w:rsid w:val="0040375B"/>
    <w:rsid w:val="0040582D"/>
    <w:rsid w:val="00410210"/>
    <w:rsid w:val="004112DA"/>
    <w:rsid w:val="00413F8E"/>
    <w:rsid w:val="00414DB4"/>
    <w:rsid w:val="00415700"/>
    <w:rsid w:val="004159F5"/>
    <w:rsid w:val="00416024"/>
    <w:rsid w:val="004163C0"/>
    <w:rsid w:val="0042087D"/>
    <w:rsid w:val="00420A8A"/>
    <w:rsid w:val="0042338F"/>
    <w:rsid w:val="004235D1"/>
    <w:rsid w:val="00426B3E"/>
    <w:rsid w:val="004329AF"/>
    <w:rsid w:val="00436263"/>
    <w:rsid w:val="00436787"/>
    <w:rsid w:val="00437718"/>
    <w:rsid w:val="0044011C"/>
    <w:rsid w:val="00442E8C"/>
    <w:rsid w:val="00444C03"/>
    <w:rsid w:val="00446B76"/>
    <w:rsid w:val="004472D1"/>
    <w:rsid w:val="00447833"/>
    <w:rsid w:val="00452F60"/>
    <w:rsid w:val="00452F69"/>
    <w:rsid w:val="0045370A"/>
    <w:rsid w:val="0045507F"/>
    <w:rsid w:val="0045517E"/>
    <w:rsid w:val="004553E2"/>
    <w:rsid w:val="00456BE2"/>
    <w:rsid w:val="004571AA"/>
    <w:rsid w:val="00457EDF"/>
    <w:rsid w:val="0046155E"/>
    <w:rsid w:val="00461CB8"/>
    <w:rsid w:val="004627EB"/>
    <w:rsid w:val="00462D3E"/>
    <w:rsid w:val="004631E6"/>
    <w:rsid w:val="00464C07"/>
    <w:rsid w:val="00465394"/>
    <w:rsid w:val="00466259"/>
    <w:rsid w:val="004662F0"/>
    <w:rsid w:val="00466D64"/>
    <w:rsid w:val="00467469"/>
    <w:rsid w:val="00467A1F"/>
    <w:rsid w:val="00467CFE"/>
    <w:rsid w:val="00471573"/>
    <w:rsid w:val="00471991"/>
    <w:rsid w:val="00473111"/>
    <w:rsid w:val="00473BF7"/>
    <w:rsid w:val="00474045"/>
    <w:rsid w:val="00474739"/>
    <w:rsid w:val="00475EBB"/>
    <w:rsid w:val="0047790A"/>
    <w:rsid w:val="00481050"/>
    <w:rsid w:val="004840B8"/>
    <w:rsid w:val="004840C5"/>
    <w:rsid w:val="0048706D"/>
    <w:rsid w:val="00490C8D"/>
    <w:rsid w:val="00495DED"/>
    <w:rsid w:val="0049648C"/>
    <w:rsid w:val="00497567"/>
    <w:rsid w:val="004A0952"/>
    <w:rsid w:val="004A3651"/>
    <w:rsid w:val="004A4860"/>
    <w:rsid w:val="004A4C7B"/>
    <w:rsid w:val="004A530B"/>
    <w:rsid w:val="004A715E"/>
    <w:rsid w:val="004A7577"/>
    <w:rsid w:val="004B197E"/>
    <w:rsid w:val="004B1AA6"/>
    <w:rsid w:val="004B372F"/>
    <w:rsid w:val="004B39F7"/>
    <w:rsid w:val="004B3C43"/>
    <w:rsid w:val="004B5052"/>
    <w:rsid w:val="004B5387"/>
    <w:rsid w:val="004B56BA"/>
    <w:rsid w:val="004C035C"/>
    <w:rsid w:val="004C03C3"/>
    <w:rsid w:val="004C0A58"/>
    <w:rsid w:val="004C3471"/>
    <w:rsid w:val="004C417F"/>
    <w:rsid w:val="004C4CFF"/>
    <w:rsid w:val="004C5A26"/>
    <w:rsid w:val="004C6BB1"/>
    <w:rsid w:val="004D061E"/>
    <w:rsid w:val="004D74F2"/>
    <w:rsid w:val="004E0588"/>
    <w:rsid w:val="004E2EF6"/>
    <w:rsid w:val="004E6554"/>
    <w:rsid w:val="004F052A"/>
    <w:rsid w:val="004F1384"/>
    <w:rsid w:val="004F1FFB"/>
    <w:rsid w:val="004F7836"/>
    <w:rsid w:val="00500CCB"/>
    <w:rsid w:val="00503406"/>
    <w:rsid w:val="0050405B"/>
    <w:rsid w:val="00504911"/>
    <w:rsid w:val="00504ECD"/>
    <w:rsid w:val="00504F41"/>
    <w:rsid w:val="0050667E"/>
    <w:rsid w:val="00507DEB"/>
    <w:rsid w:val="0051048B"/>
    <w:rsid w:val="00514268"/>
    <w:rsid w:val="00514B7D"/>
    <w:rsid w:val="00520841"/>
    <w:rsid w:val="00522B4C"/>
    <w:rsid w:val="00522C10"/>
    <w:rsid w:val="00522FA6"/>
    <w:rsid w:val="0052360D"/>
    <w:rsid w:val="00523876"/>
    <w:rsid w:val="00525229"/>
    <w:rsid w:val="0052650B"/>
    <w:rsid w:val="005267CF"/>
    <w:rsid w:val="005268A6"/>
    <w:rsid w:val="00526C5B"/>
    <w:rsid w:val="00534573"/>
    <w:rsid w:val="00534834"/>
    <w:rsid w:val="00536F37"/>
    <w:rsid w:val="00540884"/>
    <w:rsid w:val="00541EFD"/>
    <w:rsid w:val="00542225"/>
    <w:rsid w:val="005423D1"/>
    <w:rsid w:val="00543338"/>
    <w:rsid w:val="00545EEC"/>
    <w:rsid w:val="00550464"/>
    <w:rsid w:val="00550799"/>
    <w:rsid w:val="00561FA1"/>
    <w:rsid w:val="00566563"/>
    <w:rsid w:val="0057344B"/>
    <w:rsid w:val="00576695"/>
    <w:rsid w:val="00576F28"/>
    <w:rsid w:val="00577023"/>
    <w:rsid w:val="0058363A"/>
    <w:rsid w:val="005851F7"/>
    <w:rsid w:val="00585504"/>
    <w:rsid w:val="0058655C"/>
    <w:rsid w:val="00586B4B"/>
    <w:rsid w:val="00594598"/>
    <w:rsid w:val="00594A23"/>
    <w:rsid w:val="005966D2"/>
    <w:rsid w:val="005A11AF"/>
    <w:rsid w:val="005A3221"/>
    <w:rsid w:val="005A3960"/>
    <w:rsid w:val="005B69A3"/>
    <w:rsid w:val="005B7046"/>
    <w:rsid w:val="005B76D2"/>
    <w:rsid w:val="005B791D"/>
    <w:rsid w:val="005C3873"/>
    <w:rsid w:val="005C3A92"/>
    <w:rsid w:val="005C4AB0"/>
    <w:rsid w:val="005C60E6"/>
    <w:rsid w:val="005C7249"/>
    <w:rsid w:val="005C7A75"/>
    <w:rsid w:val="005C7C32"/>
    <w:rsid w:val="005D1E97"/>
    <w:rsid w:val="005D29CD"/>
    <w:rsid w:val="005D453A"/>
    <w:rsid w:val="005D57D1"/>
    <w:rsid w:val="005D5C1A"/>
    <w:rsid w:val="005D7C5B"/>
    <w:rsid w:val="005E020D"/>
    <w:rsid w:val="005E067E"/>
    <w:rsid w:val="005E48D2"/>
    <w:rsid w:val="005E7314"/>
    <w:rsid w:val="005E74D8"/>
    <w:rsid w:val="005F0028"/>
    <w:rsid w:val="005F0805"/>
    <w:rsid w:val="005F21D2"/>
    <w:rsid w:val="005F5408"/>
    <w:rsid w:val="005F66B6"/>
    <w:rsid w:val="00602DD9"/>
    <w:rsid w:val="00603AD8"/>
    <w:rsid w:val="006076AF"/>
    <w:rsid w:val="00607AFC"/>
    <w:rsid w:val="00611232"/>
    <w:rsid w:val="00611511"/>
    <w:rsid w:val="00614659"/>
    <w:rsid w:val="006158F5"/>
    <w:rsid w:val="00623521"/>
    <w:rsid w:val="006245FA"/>
    <w:rsid w:val="006263A3"/>
    <w:rsid w:val="00627574"/>
    <w:rsid w:val="00630695"/>
    <w:rsid w:val="006337DC"/>
    <w:rsid w:val="00633944"/>
    <w:rsid w:val="00637BFB"/>
    <w:rsid w:val="00642273"/>
    <w:rsid w:val="00643057"/>
    <w:rsid w:val="00643243"/>
    <w:rsid w:val="00643E2B"/>
    <w:rsid w:val="00645783"/>
    <w:rsid w:val="00647423"/>
    <w:rsid w:val="00651039"/>
    <w:rsid w:val="00651348"/>
    <w:rsid w:val="0065644C"/>
    <w:rsid w:val="00656802"/>
    <w:rsid w:val="00657628"/>
    <w:rsid w:val="006607A5"/>
    <w:rsid w:val="00660804"/>
    <w:rsid w:val="006612E2"/>
    <w:rsid w:val="00665BEB"/>
    <w:rsid w:val="006662EE"/>
    <w:rsid w:val="00667F49"/>
    <w:rsid w:val="0067262E"/>
    <w:rsid w:val="0067438C"/>
    <w:rsid w:val="00674A58"/>
    <w:rsid w:val="00676330"/>
    <w:rsid w:val="00676596"/>
    <w:rsid w:val="006808FC"/>
    <w:rsid w:val="00681AD2"/>
    <w:rsid w:val="00682E93"/>
    <w:rsid w:val="00684C5E"/>
    <w:rsid w:val="00685FF4"/>
    <w:rsid w:val="006875F2"/>
    <w:rsid w:val="006917E7"/>
    <w:rsid w:val="00691A4E"/>
    <w:rsid w:val="00691C92"/>
    <w:rsid w:val="00695B44"/>
    <w:rsid w:val="00697B26"/>
    <w:rsid w:val="00697F45"/>
    <w:rsid w:val="00697F5E"/>
    <w:rsid w:val="00697F72"/>
    <w:rsid w:val="006A104F"/>
    <w:rsid w:val="006A14C3"/>
    <w:rsid w:val="006A27EC"/>
    <w:rsid w:val="006A36E9"/>
    <w:rsid w:val="006A57B7"/>
    <w:rsid w:val="006A6B1E"/>
    <w:rsid w:val="006A70B3"/>
    <w:rsid w:val="006A75D9"/>
    <w:rsid w:val="006A7A65"/>
    <w:rsid w:val="006A7DC2"/>
    <w:rsid w:val="006A7F60"/>
    <w:rsid w:val="006B0B55"/>
    <w:rsid w:val="006B28CA"/>
    <w:rsid w:val="006B6112"/>
    <w:rsid w:val="006B7174"/>
    <w:rsid w:val="006C06FC"/>
    <w:rsid w:val="006C0F44"/>
    <w:rsid w:val="006C1C5E"/>
    <w:rsid w:val="006C3759"/>
    <w:rsid w:val="006C4A06"/>
    <w:rsid w:val="006C4CE9"/>
    <w:rsid w:val="006C7CC1"/>
    <w:rsid w:val="006D15C9"/>
    <w:rsid w:val="006D352F"/>
    <w:rsid w:val="006D53A5"/>
    <w:rsid w:val="006D55A8"/>
    <w:rsid w:val="006D6823"/>
    <w:rsid w:val="006D6B98"/>
    <w:rsid w:val="006D762F"/>
    <w:rsid w:val="006E1266"/>
    <w:rsid w:val="006E63DC"/>
    <w:rsid w:val="006E72A9"/>
    <w:rsid w:val="006F336A"/>
    <w:rsid w:val="006F42C4"/>
    <w:rsid w:val="00702802"/>
    <w:rsid w:val="0070715B"/>
    <w:rsid w:val="00707C9A"/>
    <w:rsid w:val="00715842"/>
    <w:rsid w:val="007169FB"/>
    <w:rsid w:val="00716A33"/>
    <w:rsid w:val="007210A9"/>
    <w:rsid w:val="0072167E"/>
    <w:rsid w:val="00722B4A"/>
    <w:rsid w:val="00724D75"/>
    <w:rsid w:val="0072781B"/>
    <w:rsid w:val="00731572"/>
    <w:rsid w:val="00732028"/>
    <w:rsid w:val="00733213"/>
    <w:rsid w:val="00740375"/>
    <w:rsid w:val="007428D2"/>
    <w:rsid w:val="007435F7"/>
    <w:rsid w:val="00744378"/>
    <w:rsid w:val="0074501E"/>
    <w:rsid w:val="00751661"/>
    <w:rsid w:val="00752356"/>
    <w:rsid w:val="00753EA2"/>
    <w:rsid w:val="00754E9F"/>
    <w:rsid w:val="0075665F"/>
    <w:rsid w:val="0075671C"/>
    <w:rsid w:val="00760205"/>
    <w:rsid w:val="0076220F"/>
    <w:rsid w:val="00776FA1"/>
    <w:rsid w:val="00782D33"/>
    <w:rsid w:val="007853AC"/>
    <w:rsid w:val="00785415"/>
    <w:rsid w:val="00790F12"/>
    <w:rsid w:val="007911F3"/>
    <w:rsid w:val="007916AB"/>
    <w:rsid w:val="00792E7C"/>
    <w:rsid w:val="00795F67"/>
    <w:rsid w:val="007971AC"/>
    <w:rsid w:val="007A08D2"/>
    <w:rsid w:val="007A3D74"/>
    <w:rsid w:val="007A3EA7"/>
    <w:rsid w:val="007A4467"/>
    <w:rsid w:val="007A46AA"/>
    <w:rsid w:val="007A76C0"/>
    <w:rsid w:val="007B03A4"/>
    <w:rsid w:val="007B4DC0"/>
    <w:rsid w:val="007B5881"/>
    <w:rsid w:val="007B6C67"/>
    <w:rsid w:val="007B75FB"/>
    <w:rsid w:val="007C3F2F"/>
    <w:rsid w:val="007C4349"/>
    <w:rsid w:val="007C5E88"/>
    <w:rsid w:val="007C740C"/>
    <w:rsid w:val="007C788E"/>
    <w:rsid w:val="007D057A"/>
    <w:rsid w:val="007D11B4"/>
    <w:rsid w:val="007D2D4D"/>
    <w:rsid w:val="007D35EE"/>
    <w:rsid w:val="007D46CF"/>
    <w:rsid w:val="007D499F"/>
    <w:rsid w:val="007D4D4B"/>
    <w:rsid w:val="007D53F6"/>
    <w:rsid w:val="007E2143"/>
    <w:rsid w:val="007E379A"/>
    <w:rsid w:val="007E6759"/>
    <w:rsid w:val="007E6ACA"/>
    <w:rsid w:val="007F0424"/>
    <w:rsid w:val="007F0DEB"/>
    <w:rsid w:val="007F1128"/>
    <w:rsid w:val="007F399B"/>
    <w:rsid w:val="007F3FD4"/>
    <w:rsid w:val="007F4DED"/>
    <w:rsid w:val="007F57BB"/>
    <w:rsid w:val="007F7BD7"/>
    <w:rsid w:val="00800CEB"/>
    <w:rsid w:val="00803AEA"/>
    <w:rsid w:val="008051E4"/>
    <w:rsid w:val="0080523C"/>
    <w:rsid w:val="0080596C"/>
    <w:rsid w:val="00807542"/>
    <w:rsid w:val="008078E2"/>
    <w:rsid w:val="00813337"/>
    <w:rsid w:val="008153B1"/>
    <w:rsid w:val="00817ED7"/>
    <w:rsid w:val="008201B0"/>
    <w:rsid w:val="00820C3D"/>
    <w:rsid w:val="00821467"/>
    <w:rsid w:val="008214E7"/>
    <w:rsid w:val="0082463D"/>
    <w:rsid w:val="00824805"/>
    <w:rsid w:val="00824922"/>
    <w:rsid w:val="00824C63"/>
    <w:rsid w:val="0082557E"/>
    <w:rsid w:val="008269C5"/>
    <w:rsid w:val="00826A9F"/>
    <w:rsid w:val="00830A6F"/>
    <w:rsid w:val="00833F6E"/>
    <w:rsid w:val="00834726"/>
    <w:rsid w:val="00835AF5"/>
    <w:rsid w:val="00840C98"/>
    <w:rsid w:val="008415A5"/>
    <w:rsid w:val="008435F0"/>
    <w:rsid w:val="008455A2"/>
    <w:rsid w:val="008517CC"/>
    <w:rsid w:val="008538AB"/>
    <w:rsid w:val="00853CF8"/>
    <w:rsid w:val="008544DA"/>
    <w:rsid w:val="008605D9"/>
    <w:rsid w:val="00860E6D"/>
    <w:rsid w:val="00863CAA"/>
    <w:rsid w:val="008651D3"/>
    <w:rsid w:val="008675BD"/>
    <w:rsid w:val="00871D88"/>
    <w:rsid w:val="008775D0"/>
    <w:rsid w:val="008776F4"/>
    <w:rsid w:val="008777BB"/>
    <w:rsid w:val="0088005E"/>
    <w:rsid w:val="0088203A"/>
    <w:rsid w:val="0088231A"/>
    <w:rsid w:val="0088264A"/>
    <w:rsid w:val="00884B08"/>
    <w:rsid w:val="008855E1"/>
    <w:rsid w:val="00886B08"/>
    <w:rsid w:val="00890F4D"/>
    <w:rsid w:val="0089128D"/>
    <w:rsid w:val="00893624"/>
    <w:rsid w:val="008A1540"/>
    <w:rsid w:val="008A2E88"/>
    <w:rsid w:val="008A3DE9"/>
    <w:rsid w:val="008A47B8"/>
    <w:rsid w:val="008A5210"/>
    <w:rsid w:val="008A7655"/>
    <w:rsid w:val="008A7940"/>
    <w:rsid w:val="008A7ABD"/>
    <w:rsid w:val="008B123C"/>
    <w:rsid w:val="008B16A0"/>
    <w:rsid w:val="008B2064"/>
    <w:rsid w:val="008B2EB1"/>
    <w:rsid w:val="008B37E7"/>
    <w:rsid w:val="008B3C91"/>
    <w:rsid w:val="008B4DC6"/>
    <w:rsid w:val="008B55F4"/>
    <w:rsid w:val="008B5E1D"/>
    <w:rsid w:val="008B6222"/>
    <w:rsid w:val="008B6338"/>
    <w:rsid w:val="008B74B7"/>
    <w:rsid w:val="008C0A0F"/>
    <w:rsid w:val="008C0A19"/>
    <w:rsid w:val="008C132A"/>
    <w:rsid w:val="008C481B"/>
    <w:rsid w:val="008C7DD8"/>
    <w:rsid w:val="008D096C"/>
    <w:rsid w:val="008D110B"/>
    <w:rsid w:val="008D168A"/>
    <w:rsid w:val="008D2454"/>
    <w:rsid w:val="008D3BD0"/>
    <w:rsid w:val="008D4703"/>
    <w:rsid w:val="008D543C"/>
    <w:rsid w:val="008D61DE"/>
    <w:rsid w:val="008E0AEB"/>
    <w:rsid w:val="008E0C11"/>
    <w:rsid w:val="008E363A"/>
    <w:rsid w:val="008E3CE7"/>
    <w:rsid w:val="008E6000"/>
    <w:rsid w:val="008E602E"/>
    <w:rsid w:val="008E6140"/>
    <w:rsid w:val="008F30AA"/>
    <w:rsid w:val="008F3759"/>
    <w:rsid w:val="008F4878"/>
    <w:rsid w:val="008F5778"/>
    <w:rsid w:val="008F5B99"/>
    <w:rsid w:val="008F70DD"/>
    <w:rsid w:val="008F797E"/>
    <w:rsid w:val="009035B7"/>
    <w:rsid w:val="00903A46"/>
    <w:rsid w:val="0090621B"/>
    <w:rsid w:val="0090640C"/>
    <w:rsid w:val="009113CD"/>
    <w:rsid w:val="00911F08"/>
    <w:rsid w:val="00913B64"/>
    <w:rsid w:val="00914885"/>
    <w:rsid w:val="00916699"/>
    <w:rsid w:val="009173A7"/>
    <w:rsid w:val="009207F0"/>
    <w:rsid w:val="009217CB"/>
    <w:rsid w:val="00921D6E"/>
    <w:rsid w:val="00922FEE"/>
    <w:rsid w:val="00923BF0"/>
    <w:rsid w:val="00923BF3"/>
    <w:rsid w:val="00925C49"/>
    <w:rsid w:val="00925F51"/>
    <w:rsid w:val="00931222"/>
    <w:rsid w:val="0093213E"/>
    <w:rsid w:val="00932BA4"/>
    <w:rsid w:val="00933E61"/>
    <w:rsid w:val="00934020"/>
    <w:rsid w:val="009356F4"/>
    <w:rsid w:val="009357BB"/>
    <w:rsid w:val="00935B11"/>
    <w:rsid w:val="009368B5"/>
    <w:rsid w:val="00941F9E"/>
    <w:rsid w:val="00945247"/>
    <w:rsid w:val="0094542B"/>
    <w:rsid w:val="00956C40"/>
    <w:rsid w:val="00956E16"/>
    <w:rsid w:val="009570CB"/>
    <w:rsid w:val="009620AB"/>
    <w:rsid w:val="00965C36"/>
    <w:rsid w:val="009718FB"/>
    <w:rsid w:val="009722D0"/>
    <w:rsid w:val="00972A6E"/>
    <w:rsid w:val="00975E6C"/>
    <w:rsid w:val="00975EFC"/>
    <w:rsid w:val="009761E3"/>
    <w:rsid w:val="0097791A"/>
    <w:rsid w:val="00981C60"/>
    <w:rsid w:val="00981EAD"/>
    <w:rsid w:val="009821B6"/>
    <w:rsid w:val="00985EED"/>
    <w:rsid w:val="00987953"/>
    <w:rsid w:val="00992F51"/>
    <w:rsid w:val="009A146E"/>
    <w:rsid w:val="009A4029"/>
    <w:rsid w:val="009A5217"/>
    <w:rsid w:val="009A5C41"/>
    <w:rsid w:val="009A6AA0"/>
    <w:rsid w:val="009A7002"/>
    <w:rsid w:val="009A75F8"/>
    <w:rsid w:val="009B33D6"/>
    <w:rsid w:val="009B4228"/>
    <w:rsid w:val="009B46E4"/>
    <w:rsid w:val="009B52C9"/>
    <w:rsid w:val="009B6F0E"/>
    <w:rsid w:val="009C1741"/>
    <w:rsid w:val="009C41EF"/>
    <w:rsid w:val="009C4B89"/>
    <w:rsid w:val="009C79D2"/>
    <w:rsid w:val="009D3448"/>
    <w:rsid w:val="009D3BD1"/>
    <w:rsid w:val="009D5D01"/>
    <w:rsid w:val="009D6174"/>
    <w:rsid w:val="009D68D4"/>
    <w:rsid w:val="009E09FC"/>
    <w:rsid w:val="009E0B6D"/>
    <w:rsid w:val="009E116A"/>
    <w:rsid w:val="009E3A6C"/>
    <w:rsid w:val="009E4461"/>
    <w:rsid w:val="009E6211"/>
    <w:rsid w:val="009E631B"/>
    <w:rsid w:val="009E7D23"/>
    <w:rsid w:val="009F1993"/>
    <w:rsid w:val="009F1E10"/>
    <w:rsid w:val="009F2377"/>
    <w:rsid w:val="00A00410"/>
    <w:rsid w:val="00A00C37"/>
    <w:rsid w:val="00A01B4D"/>
    <w:rsid w:val="00A06DFB"/>
    <w:rsid w:val="00A07501"/>
    <w:rsid w:val="00A1101A"/>
    <w:rsid w:val="00A15795"/>
    <w:rsid w:val="00A173B0"/>
    <w:rsid w:val="00A20961"/>
    <w:rsid w:val="00A21430"/>
    <w:rsid w:val="00A21B06"/>
    <w:rsid w:val="00A22DB0"/>
    <w:rsid w:val="00A23D9E"/>
    <w:rsid w:val="00A2476A"/>
    <w:rsid w:val="00A25788"/>
    <w:rsid w:val="00A27286"/>
    <w:rsid w:val="00A31B45"/>
    <w:rsid w:val="00A32C60"/>
    <w:rsid w:val="00A36221"/>
    <w:rsid w:val="00A37AB6"/>
    <w:rsid w:val="00A40AB0"/>
    <w:rsid w:val="00A453DF"/>
    <w:rsid w:val="00A46635"/>
    <w:rsid w:val="00A54111"/>
    <w:rsid w:val="00A5766A"/>
    <w:rsid w:val="00A60600"/>
    <w:rsid w:val="00A61965"/>
    <w:rsid w:val="00A626E6"/>
    <w:rsid w:val="00A648C7"/>
    <w:rsid w:val="00A65628"/>
    <w:rsid w:val="00A65F16"/>
    <w:rsid w:val="00A67292"/>
    <w:rsid w:val="00A672DC"/>
    <w:rsid w:val="00A71D52"/>
    <w:rsid w:val="00A71E6A"/>
    <w:rsid w:val="00A74677"/>
    <w:rsid w:val="00A77F12"/>
    <w:rsid w:val="00A81759"/>
    <w:rsid w:val="00A81F32"/>
    <w:rsid w:val="00A8219B"/>
    <w:rsid w:val="00A83816"/>
    <w:rsid w:val="00A87964"/>
    <w:rsid w:val="00A924F9"/>
    <w:rsid w:val="00A95EF7"/>
    <w:rsid w:val="00AA0137"/>
    <w:rsid w:val="00AA29C7"/>
    <w:rsid w:val="00AA32B6"/>
    <w:rsid w:val="00AA645F"/>
    <w:rsid w:val="00AA6A35"/>
    <w:rsid w:val="00AA715F"/>
    <w:rsid w:val="00AA7316"/>
    <w:rsid w:val="00AB26E3"/>
    <w:rsid w:val="00AB3A65"/>
    <w:rsid w:val="00AB45F2"/>
    <w:rsid w:val="00AC1CAA"/>
    <w:rsid w:val="00AC23C4"/>
    <w:rsid w:val="00AC5724"/>
    <w:rsid w:val="00AC577A"/>
    <w:rsid w:val="00AC6065"/>
    <w:rsid w:val="00AC6BEC"/>
    <w:rsid w:val="00AC7808"/>
    <w:rsid w:val="00AC7868"/>
    <w:rsid w:val="00AD17C8"/>
    <w:rsid w:val="00AD25B8"/>
    <w:rsid w:val="00AD2911"/>
    <w:rsid w:val="00AD2E0A"/>
    <w:rsid w:val="00AD3307"/>
    <w:rsid w:val="00AD3F9C"/>
    <w:rsid w:val="00AD4EA5"/>
    <w:rsid w:val="00AD5342"/>
    <w:rsid w:val="00AD7FE3"/>
    <w:rsid w:val="00AE6EC0"/>
    <w:rsid w:val="00AF06DF"/>
    <w:rsid w:val="00AF1A2A"/>
    <w:rsid w:val="00AF38EC"/>
    <w:rsid w:val="00AF4261"/>
    <w:rsid w:val="00B01050"/>
    <w:rsid w:val="00B049E7"/>
    <w:rsid w:val="00B058B1"/>
    <w:rsid w:val="00B1243B"/>
    <w:rsid w:val="00B1347A"/>
    <w:rsid w:val="00B13609"/>
    <w:rsid w:val="00B1501A"/>
    <w:rsid w:val="00B21DD6"/>
    <w:rsid w:val="00B255E7"/>
    <w:rsid w:val="00B26B1C"/>
    <w:rsid w:val="00B30247"/>
    <w:rsid w:val="00B326CF"/>
    <w:rsid w:val="00B337A8"/>
    <w:rsid w:val="00B34BA6"/>
    <w:rsid w:val="00B357A4"/>
    <w:rsid w:val="00B35BDB"/>
    <w:rsid w:val="00B35E9E"/>
    <w:rsid w:val="00B3664D"/>
    <w:rsid w:val="00B40318"/>
    <w:rsid w:val="00B438E7"/>
    <w:rsid w:val="00B44C07"/>
    <w:rsid w:val="00B45506"/>
    <w:rsid w:val="00B46466"/>
    <w:rsid w:val="00B46958"/>
    <w:rsid w:val="00B520FB"/>
    <w:rsid w:val="00B529DA"/>
    <w:rsid w:val="00B52ADA"/>
    <w:rsid w:val="00B54A71"/>
    <w:rsid w:val="00B56A3D"/>
    <w:rsid w:val="00B60F43"/>
    <w:rsid w:val="00B613ED"/>
    <w:rsid w:val="00B71848"/>
    <w:rsid w:val="00B71C0A"/>
    <w:rsid w:val="00B726AF"/>
    <w:rsid w:val="00B729AF"/>
    <w:rsid w:val="00B7374A"/>
    <w:rsid w:val="00B776AB"/>
    <w:rsid w:val="00B802E8"/>
    <w:rsid w:val="00B809B8"/>
    <w:rsid w:val="00B82121"/>
    <w:rsid w:val="00B82994"/>
    <w:rsid w:val="00B85103"/>
    <w:rsid w:val="00B85F45"/>
    <w:rsid w:val="00B91934"/>
    <w:rsid w:val="00B93024"/>
    <w:rsid w:val="00B93266"/>
    <w:rsid w:val="00B9565A"/>
    <w:rsid w:val="00B96092"/>
    <w:rsid w:val="00B96424"/>
    <w:rsid w:val="00BA0FC0"/>
    <w:rsid w:val="00BA2A20"/>
    <w:rsid w:val="00BA2A5A"/>
    <w:rsid w:val="00BA3CCB"/>
    <w:rsid w:val="00BA41C3"/>
    <w:rsid w:val="00BA5271"/>
    <w:rsid w:val="00BA6B8A"/>
    <w:rsid w:val="00BB39FD"/>
    <w:rsid w:val="00BC065E"/>
    <w:rsid w:val="00BC1BC1"/>
    <w:rsid w:val="00BC3AC7"/>
    <w:rsid w:val="00BC50D1"/>
    <w:rsid w:val="00BC5578"/>
    <w:rsid w:val="00BC571F"/>
    <w:rsid w:val="00BC5840"/>
    <w:rsid w:val="00BC5BBF"/>
    <w:rsid w:val="00BC66BD"/>
    <w:rsid w:val="00BC671F"/>
    <w:rsid w:val="00BD0C36"/>
    <w:rsid w:val="00BD43CC"/>
    <w:rsid w:val="00BD4731"/>
    <w:rsid w:val="00BD4B34"/>
    <w:rsid w:val="00BD5734"/>
    <w:rsid w:val="00BD7B5F"/>
    <w:rsid w:val="00BE0FBE"/>
    <w:rsid w:val="00BE27D5"/>
    <w:rsid w:val="00BE392A"/>
    <w:rsid w:val="00BE465F"/>
    <w:rsid w:val="00BF1EF0"/>
    <w:rsid w:val="00BF3757"/>
    <w:rsid w:val="00BF6A87"/>
    <w:rsid w:val="00BF6AEA"/>
    <w:rsid w:val="00C04E69"/>
    <w:rsid w:val="00C0555A"/>
    <w:rsid w:val="00C05637"/>
    <w:rsid w:val="00C05E02"/>
    <w:rsid w:val="00C072FC"/>
    <w:rsid w:val="00C11DC5"/>
    <w:rsid w:val="00C123D2"/>
    <w:rsid w:val="00C12D1C"/>
    <w:rsid w:val="00C13280"/>
    <w:rsid w:val="00C13285"/>
    <w:rsid w:val="00C20BFF"/>
    <w:rsid w:val="00C267EA"/>
    <w:rsid w:val="00C26CBB"/>
    <w:rsid w:val="00C27F88"/>
    <w:rsid w:val="00C32AA2"/>
    <w:rsid w:val="00C340AE"/>
    <w:rsid w:val="00C3632E"/>
    <w:rsid w:val="00C37E2D"/>
    <w:rsid w:val="00C40DE9"/>
    <w:rsid w:val="00C413E9"/>
    <w:rsid w:val="00C42D30"/>
    <w:rsid w:val="00C42ED2"/>
    <w:rsid w:val="00C43E95"/>
    <w:rsid w:val="00C45805"/>
    <w:rsid w:val="00C52410"/>
    <w:rsid w:val="00C53156"/>
    <w:rsid w:val="00C5580F"/>
    <w:rsid w:val="00C55F9E"/>
    <w:rsid w:val="00C603C8"/>
    <w:rsid w:val="00C608FC"/>
    <w:rsid w:val="00C60C54"/>
    <w:rsid w:val="00C60E7E"/>
    <w:rsid w:val="00C61EF3"/>
    <w:rsid w:val="00C62808"/>
    <w:rsid w:val="00C63741"/>
    <w:rsid w:val="00C65D46"/>
    <w:rsid w:val="00C660DA"/>
    <w:rsid w:val="00C668BF"/>
    <w:rsid w:val="00C67C73"/>
    <w:rsid w:val="00C76C60"/>
    <w:rsid w:val="00C822C0"/>
    <w:rsid w:val="00C828AB"/>
    <w:rsid w:val="00C853E9"/>
    <w:rsid w:val="00C8590C"/>
    <w:rsid w:val="00C85BE4"/>
    <w:rsid w:val="00C87466"/>
    <w:rsid w:val="00C90BDB"/>
    <w:rsid w:val="00C92AA8"/>
    <w:rsid w:val="00C939FB"/>
    <w:rsid w:val="00C93F3B"/>
    <w:rsid w:val="00C972C9"/>
    <w:rsid w:val="00C97648"/>
    <w:rsid w:val="00C97E33"/>
    <w:rsid w:val="00C97F84"/>
    <w:rsid w:val="00CA0914"/>
    <w:rsid w:val="00CA1462"/>
    <w:rsid w:val="00CA2453"/>
    <w:rsid w:val="00CA424D"/>
    <w:rsid w:val="00CA5D77"/>
    <w:rsid w:val="00CA6438"/>
    <w:rsid w:val="00CB0BC1"/>
    <w:rsid w:val="00CB1FC6"/>
    <w:rsid w:val="00CB3184"/>
    <w:rsid w:val="00CB4AF0"/>
    <w:rsid w:val="00CB58F4"/>
    <w:rsid w:val="00CC0639"/>
    <w:rsid w:val="00CC0C65"/>
    <w:rsid w:val="00CC1330"/>
    <w:rsid w:val="00CC1F35"/>
    <w:rsid w:val="00CC4845"/>
    <w:rsid w:val="00CC5D8E"/>
    <w:rsid w:val="00CC5FF6"/>
    <w:rsid w:val="00CC603B"/>
    <w:rsid w:val="00CC624C"/>
    <w:rsid w:val="00CC7CC7"/>
    <w:rsid w:val="00CD05F5"/>
    <w:rsid w:val="00CD0C07"/>
    <w:rsid w:val="00CD1916"/>
    <w:rsid w:val="00CD3277"/>
    <w:rsid w:val="00CD4384"/>
    <w:rsid w:val="00CD4440"/>
    <w:rsid w:val="00CD7264"/>
    <w:rsid w:val="00CE0DDC"/>
    <w:rsid w:val="00CE15A6"/>
    <w:rsid w:val="00CE186E"/>
    <w:rsid w:val="00CE22AC"/>
    <w:rsid w:val="00CE3A9D"/>
    <w:rsid w:val="00CE64DF"/>
    <w:rsid w:val="00CF0A9A"/>
    <w:rsid w:val="00CF2B31"/>
    <w:rsid w:val="00CF489F"/>
    <w:rsid w:val="00CF51B6"/>
    <w:rsid w:val="00CF5F3E"/>
    <w:rsid w:val="00CF64C3"/>
    <w:rsid w:val="00CF66E7"/>
    <w:rsid w:val="00CF7599"/>
    <w:rsid w:val="00CF787A"/>
    <w:rsid w:val="00D027EA"/>
    <w:rsid w:val="00D02ABD"/>
    <w:rsid w:val="00D033FB"/>
    <w:rsid w:val="00D0358D"/>
    <w:rsid w:val="00D0720F"/>
    <w:rsid w:val="00D137EA"/>
    <w:rsid w:val="00D13C9A"/>
    <w:rsid w:val="00D16024"/>
    <w:rsid w:val="00D1661A"/>
    <w:rsid w:val="00D17296"/>
    <w:rsid w:val="00D21207"/>
    <w:rsid w:val="00D21DB8"/>
    <w:rsid w:val="00D2574D"/>
    <w:rsid w:val="00D323DD"/>
    <w:rsid w:val="00D32BDF"/>
    <w:rsid w:val="00D34B44"/>
    <w:rsid w:val="00D353F2"/>
    <w:rsid w:val="00D35BFC"/>
    <w:rsid w:val="00D36109"/>
    <w:rsid w:val="00D401D0"/>
    <w:rsid w:val="00D40E49"/>
    <w:rsid w:val="00D43422"/>
    <w:rsid w:val="00D4701A"/>
    <w:rsid w:val="00D470DF"/>
    <w:rsid w:val="00D47ECD"/>
    <w:rsid w:val="00D51FE3"/>
    <w:rsid w:val="00D52113"/>
    <w:rsid w:val="00D52572"/>
    <w:rsid w:val="00D52FFE"/>
    <w:rsid w:val="00D53476"/>
    <w:rsid w:val="00D556B7"/>
    <w:rsid w:val="00D556D2"/>
    <w:rsid w:val="00D55A7D"/>
    <w:rsid w:val="00D57422"/>
    <w:rsid w:val="00D57EB5"/>
    <w:rsid w:val="00D61BDD"/>
    <w:rsid w:val="00D63DDA"/>
    <w:rsid w:val="00D64FA9"/>
    <w:rsid w:val="00D70476"/>
    <w:rsid w:val="00D72DEF"/>
    <w:rsid w:val="00D74D63"/>
    <w:rsid w:val="00D75299"/>
    <w:rsid w:val="00D76B2D"/>
    <w:rsid w:val="00D776DE"/>
    <w:rsid w:val="00D77DB4"/>
    <w:rsid w:val="00D81D6F"/>
    <w:rsid w:val="00D82E5A"/>
    <w:rsid w:val="00D837AD"/>
    <w:rsid w:val="00D840DF"/>
    <w:rsid w:val="00D84EC3"/>
    <w:rsid w:val="00D87309"/>
    <w:rsid w:val="00D92387"/>
    <w:rsid w:val="00D94BBD"/>
    <w:rsid w:val="00D9509A"/>
    <w:rsid w:val="00D95A18"/>
    <w:rsid w:val="00D97B12"/>
    <w:rsid w:val="00DB546F"/>
    <w:rsid w:val="00DB69C8"/>
    <w:rsid w:val="00DC00C8"/>
    <w:rsid w:val="00DC078F"/>
    <w:rsid w:val="00DC1AEC"/>
    <w:rsid w:val="00DC1FDD"/>
    <w:rsid w:val="00DC3440"/>
    <w:rsid w:val="00DD016D"/>
    <w:rsid w:val="00DD1239"/>
    <w:rsid w:val="00DD14AC"/>
    <w:rsid w:val="00DD2C8D"/>
    <w:rsid w:val="00DD606E"/>
    <w:rsid w:val="00DE02ED"/>
    <w:rsid w:val="00DE1BF0"/>
    <w:rsid w:val="00DE408D"/>
    <w:rsid w:val="00DE443F"/>
    <w:rsid w:val="00DE6B21"/>
    <w:rsid w:val="00DE756B"/>
    <w:rsid w:val="00DE765D"/>
    <w:rsid w:val="00DE7E72"/>
    <w:rsid w:val="00DF0961"/>
    <w:rsid w:val="00DF2E17"/>
    <w:rsid w:val="00DF35F8"/>
    <w:rsid w:val="00DF380B"/>
    <w:rsid w:val="00DF442C"/>
    <w:rsid w:val="00DF5247"/>
    <w:rsid w:val="00E0128A"/>
    <w:rsid w:val="00E01C16"/>
    <w:rsid w:val="00E03102"/>
    <w:rsid w:val="00E04B2B"/>
    <w:rsid w:val="00E109F3"/>
    <w:rsid w:val="00E113D3"/>
    <w:rsid w:val="00E13BD2"/>
    <w:rsid w:val="00E13CC1"/>
    <w:rsid w:val="00E1486C"/>
    <w:rsid w:val="00E15213"/>
    <w:rsid w:val="00E159EE"/>
    <w:rsid w:val="00E16A44"/>
    <w:rsid w:val="00E20DAB"/>
    <w:rsid w:val="00E21685"/>
    <w:rsid w:val="00E21A2F"/>
    <w:rsid w:val="00E21BF7"/>
    <w:rsid w:val="00E22F63"/>
    <w:rsid w:val="00E237AF"/>
    <w:rsid w:val="00E25EDE"/>
    <w:rsid w:val="00E26532"/>
    <w:rsid w:val="00E2766C"/>
    <w:rsid w:val="00E31B76"/>
    <w:rsid w:val="00E33FDD"/>
    <w:rsid w:val="00E35DB0"/>
    <w:rsid w:val="00E36A85"/>
    <w:rsid w:val="00E411A7"/>
    <w:rsid w:val="00E424CE"/>
    <w:rsid w:val="00E4255A"/>
    <w:rsid w:val="00E42F3B"/>
    <w:rsid w:val="00E43646"/>
    <w:rsid w:val="00E44933"/>
    <w:rsid w:val="00E52994"/>
    <w:rsid w:val="00E54A53"/>
    <w:rsid w:val="00E55CB1"/>
    <w:rsid w:val="00E568BB"/>
    <w:rsid w:val="00E57355"/>
    <w:rsid w:val="00E57878"/>
    <w:rsid w:val="00E57D4F"/>
    <w:rsid w:val="00E608C9"/>
    <w:rsid w:val="00E61C97"/>
    <w:rsid w:val="00E624EA"/>
    <w:rsid w:val="00E6528D"/>
    <w:rsid w:val="00E65F57"/>
    <w:rsid w:val="00E663FB"/>
    <w:rsid w:val="00E70BE7"/>
    <w:rsid w:val="00E710E5"/>
    <w:rsid w:val="00E82DA3"/>
    <w:rsid w:val="00E83060"/>
    <w:rsid w:val="00E83922"/>
    <w:rsid w:val="00E85E1D"/>
    <w:rsid w:val="00E879A8"/>
    <w:rsid w:val="00E91ABB"/>
    <w:rsid w:val="00E92528"/>
    <w:rsid w:val="00E93227"/>
    <w:rsid w:val="00E93B17"/>
    <w:rsid w:val="00E94420"/>
    <w:rsid w:val="00E94F15"/>
    <w:rsid w:val="00E95A0C"/>
    <w:rsid w:val="00E95EA7"/>
    <w:rsid w:val="00E96234"/>
    <w:rsid w:val="00EA0EA9"/>
    <w:rsid w:val="00EA189B"/>
    <w:rsid w:val="00EB0A57"/>
    <w:rsid w:val="00EB15F5"/>
    <w:rsid w:val="00EB62F8"/>
    <w:rsid w:val="00EC0EE7"/>
    <w:rsid w:val="00EC2D50"/>
    <w:rsid w:val="00EC30D8"/>
    <w:rsid w:val="00EC3180"/>
    <w:rsid w:val="00EC5264"/>
    <w:rsid w:val="00ED2A3C"/>
    <w:rsid w:val="00ED4CD9"/>
    <w:rsid w:val="00ED5B10"/>
    <w:rsid w:val="00ED5CF1"/>
    <w:rsid w:val="00ED616B"/>
    <w:rsid w:val="00EE1664"/>
    <w:rsid w:val="00EE35C3"/>
    <w:rsid w:val="00EE4C5F"/>
    <w:rsid w:val="00EE7428"/>
    <w:rsid w:val="00EF1CB7"/>
    <w:rsid w:val="00EF6B47"/>
    <w:rsid w:val="00EF774E"/>
    <w:rsid w:val="00F04128"/>
    <w:rsid w:val="00F05490"/>
    <w:rsid w:val="00F07F81"/>
    <w:rsid w:val="00F126BD"/>
    <w:rsid w:val="00F13797"/>
    <w:rsid w:val="00F13F90"/>
    <w:rsid w:val="00F15604"/>
    <w:rsid w:val="00F17466"/>
    <w:rsid w:val="00F20E18"/>
    <w:rsid w:val="00F250D3"/>
    <w:rsid w:val="00F25425"/>
    <w:rsid w:val="00F25B95"/>
    <w:rsid w:val="00F266D9"/>
    <w:rsid w:val="00F27C23"/>
    <w:rsid w:val="00F30354"/>
    <w:rsid w:val="00F316E9"/>
    <w:rsid w:val="00F42FFF"/>
    <w:rsid w:val="00F50074"/>
    <w:rsid w:val="00F50BA6"/>
    <w:rsid w:val="00F519E9"/>
    <w:rsid w:val="00F52FA5"/>
    <w:rsid w:val="00F55AC1"/>
    <w:rsid w:val="00F56953"/>
    <w:rsid w:val="00F57F3F"/>
    <w:rsid w:val="00F60B52"/>
    <w:rsid w:val="00F616A1"/>
    <w:rsid w:val="00F63865"/>
    <w:rsid w:val="00F645A6"/>
    <w:rsid w:val="00F64E1C"/>
    <w:rsid w:val="00F66CBA"/>
    <w:rsid w:val="00F67195"/>
    <w:rsid w:val="00F6741E"/>
    <w:rsid w:val="00F702C3"/>
    <w:rsid w:val="00F71CA8"/>
    <w:rsid w:val="00F71FA0"/>
    <w:rsid w:val="00F72869"/>
    <w:rsid w:val="00F76DD9"/>
    <w:rsid w:val="00F77A75"/>
    <w:rsid w:val="00F82B1F"/>
    <w:rsid w:val="00F90C6B"/>
    <w:rsid w:val="00F913AB"/>
    <w:rsid w:val="00F91F8F"/>
    <w:rsid w:val="00F93F0D"/>
    <w:rsid w:val="00F97367"/>
    <w:rsid w:val="00F97CFE"/>
    <w:rsid w:val="00FA026B"/>
    <w:rsid w:val="00FA0C9B"/>
    <w:rsid w:val="00FA0D09"/>
    <w:rsid w:val="00FA0D2B"/>
    <w:rsid w:val="00FA2978"/>
    <w:rsid w:val="00FA35EF"/>
    <w:rsid w:val="00FA3CC3"/>
    <w:rsid w:val="00FA3D77"/>
    <w:rsid w:val="00FA60CB"/>
    <w:rsid w:val="00FB074D"/>
    <w:rsid w:val="00FB15E1"/>
    <w:rsid w:val="00FB23A2"/>
    <w:rsid w:val="00FB27E3"/>
    <w:rsid w:val="00FB4BDB"/>
    <w:rsid w:val="00FB51E8"/>
    <w:rsid w:val="00FB5378"/>
    <w:rsid w:val="00FB6412"/>
    <w:rsid w:val="00FB702D"/>
    <w:rsid w:val="00FB772A"/>
    <w:rsid w:val="00FC23B9"/>
    <w:rsid w:val="00FC332E"/>
    <w:rsid w:val="00FC3D68"/>
    <w:rsid w:val="00FC5F49"/>
    <w:rsid w:val="00FC7AA5"/>
    <w:rsid w:val="00FD0911"/>
    <w:rsid w:val="00FD18BB"/>
    <w:rsid w:val="00FD1C0A"/>
    <w:rsid w:val="00FD1D80"/>
    <w:rsid w:val="00FD4140"/>
    <w:rsid w:val="00FD677C"/>
    <w:rsid w:val="00FE178F"/>
    <w:rsid w:val="00FE1D0F"/>
    <w:rsid w:val="00FE3D34"/>
    <w:rsid w:val="00FE415E"/>
    <w:rsid w:val="00FE4664"/>
    <w:rsid w:val="00FE4703"/>
    <w:rsid w:val="00FE7ABC"/>
    <w:rsid w:val="00FE7DEF"/>
    <w:rsid w:val="00FF0A93"/>
    <w:rsid w:val="00FF1D8E"/>
    <w:rsid w:val="00FF3DD8"/>
    <w:rsid w:val="00FF7312"/>
    <w:rsid w:val="00FF77A9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ipopis2-Isticanje1">
    <w:name w:val="Medium List 2 Accent 1"/>
    <w:basedOn w:val="Obinatablica"/>
    <w:uiPriority w:val="66"/>
    <w:rsid w:val="00522B4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9C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1741"/>
  </w:style>
  <w:style w:type="paragraph" w:styleId="Podnoje">
    <w:name w:val="footer"/>
    <w:basedOn w:val="Normal"/>
    <w:link w:val="PodnojeChar"/>
    <w:uiPriority w:val="99"/>
    <w:unhideWhenUsed/>
    <w:rsid w:val="009C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1741"/>
  </w:style>
  <w:style w:type="paragraph" w:styleId="Tijeloteksta">
    <w:name w:val="Body Text"/>
    <w:basedOn w:val="Normal"/>
    <w:link w:val="TijelotekstaChar"/>
    <w:unhideWhenUsed/>
    <w:rsid w:val="000F53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0F533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Naglaeno">
    <w:name w:val="Strong"/>
    <w:basedOn w:val="Zadanifontodlomka"/>
    <w:uiPriority w:val="22"/>
    <w:qFormat/>
    <w:rsid w:val="00E57878"/>
    <w:rPr>
      <w:b/>
      <w:bCs/>
    </w:rPr>
  </w:style>
  <w:style w:type="character" w:styleId="Istaknutareferenca">
    <w:name w:val="Intense Reference"/>
    <w:basedOn w:val="Zadanifontodlomka"/>
    <w:uiPriority w:val="32"/>
    <w:qFormat/>
    <w:rsid w:val="00E57878"/>
    <w:rPr>
      <w:b/>
      <w:bCs/>
      <w:smallCaps/>
      <w:color w:val="C0504D" w:themeColor="accent2"/>
      <w:spacing w:val="5"/>
      <w:u w:val="single"/>
    </w:rPr>
  </w:style>
  <w:style w:type="paragraph" w:styleId="Odlomakpopisa">
    <w:name w:val="List Paragraph"/>
    <w:basedOn w:val="Normal"/>
    <w:uiPriority w:val="34"/>
    <w:qFormat/>
    <w:rsid w:val="00AA6A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ipopis2-Isticanje1">
    <w:name w:val="Medium List 2 Accent 1"/>
    <w:basedOn w:val="Obinatablica"/>
    <w:uiPriority w:val="66"/>
    <w:rsid w:val="00522B4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9C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1741"/>
  </w:style>
  <w:style w:type="paragraph" w:styleId="Podnoje">
    <w:name w:val="footer"/>
    <w:basedOn w:val="Normal"/>
    <w:link w:val="PodnojeChar"/>
    <w:uiPriority w:val="99"/>
    <w:unhideWhenUsed/>
    <w:rsid w:val="009C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1741"/>
  </w:style>
  <w:style w:type="paragraph" w:styleId="Tijeloteksta">
    <w:name w:val="Body Text"/>
    <w:basedOn w:val="Normal"/>
    <w:link w:val="TijelotekstaChar"/>
    <w:unhideWhenUsed/>
    <w:rsid w:val="000F53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0F533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Naglaeno">
    <w:name w:val="Strong"/>
    <w:basedOn w:val="Zadanifontodlomka"/>
    <w:uiPriority w:val="22"/>
    <w:qFormat/>
    <w:rsid w:val="00E57878"/>
    <w:rPr>
      <w:b/>
      <w:bCs/>
    </w:rPr>
  </w:style>
  <w:style w:type="character" w:styleId="Istaknutareferenca">
    <w:name w:val="Intense Reference"/>
    <w:basedOn w:val="Zadanifontodlomka"/>
    <w:uiPriority w:val="32"/>
    <w:qFormat/>
    <w:rsid w:val="00E57878"/>
    <w:rPr>
      <w:b/>
      <w:bCs/>
      <w:smallCaps/>
      <w:color w:val="C0504D" w:themeColor="accent2"/>
      <w:spacing w:val="5"/>
      <w:u w:val="single"/>
    </w:rPr>
  </w:style>
  <w:style w:type="paragraph" w:styleId="Odlomakpopisa">
    <w:name w:val="List Paragraph"/>
    <w:basedOn w:val="Normal"/>
    <w:uiPriority w:val="34"/>
    <w:qFormat/>
    <w:rsid w:val="00AA6A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75199-1095-4C5C-A142-EE19C463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nn</dc:creator>
  <cp:lastModifiedBy>Windows korisnik</cp:lastModifiedBy>
  <cp:revision>21</cp:revision>
  <cp:lastPrinted>2025-01-27T10:16:00Z</cp:lastPrinted>
  <dcterms:created xsi:type="dcterms:W3CDTF">2025-01-26T16:15:00Z</dcterms:created>
  <dcterms:modified xsi:type="dcterms:W3CDTF">2025-01-31T10:00:00Z</dcterms:modified>
</cp:coreProperties>
</file>