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76"/>
        <w:gridCol w:w="6557"/>
      </w:tblGrid>
      <w:tr w:rsidR="004D0DC6" w:rsidRPr="00C64680" w:rsidTr="00075FB1">
        <w:trPr>
          <w:trHeight w:val="492"/>
        </w:trPr>
        <w:tc>
          <w:tcPr>
            <w:tcW w:w="1526" w:type="dxa"/>
            <w:shd w:val="clear" w:color="auto" w:fill="D9D9D9"/>
          </w:tcPr>
          <w:p w:rsidR="00C87F33" w:rsidRPr="00C64680" w:rsidRDefault="00177C6F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DRŽAVA</w:t>
            </w:r>
          </w:p>
        </w:tc>
        <w:tc>
          <w:tcPr>
            <w:tcW w:w="1576" w:type="dxa"/>
          </w:tcPr>
          <w:p w:rsidR="00C87F33" w:rsidRPr="00C64680" w:rsidRDefault="00C87F33" w:rsidP="00095757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57" w:type="dxa"/>
          </w:tcPr>
          <w:p w:rsidR="00C87F33" w:rsidRPr="00C64680" w:rsidRDefault="00B542A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REPUBLIKA HRVATSKA</w:t>
            </w:r>
          </w:p>
        </w:tc>
      </w:tr>
    </w:tbl>
    <w:p w:rsidR="00C87F33" w:rsidRPr="00C64680" w:rsidRDefault="00C87F33" w:rsidP="00C87F33">
      <w:pPr>
        <w:rPr>
          <w:i/>
          <w:color w:val="548DD4" w:themeColor="text2" w:themeTint="99"/>
          <w:sz w:val="22"/>
          <w:szCs w:val="22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6569"/>
      </w:tblGrid>
      <w:tr w:rsidR="004D0DC6" w:rsidRPr="00C64680" w:rsidTr="00B542A1">
        <w:trPr>
          <w:trHeight w:val="353"/>
        </w:trPr>
        <w:tc>
          <w:tcPr>
            <w:tcW w:w="1526" w:type="dxa"/>
            <w:shd w:val="clear" w:color="auto" w:fill="D9D9D9"/>
          </w:tcPr>
          <w:p w:rsidR="00C87F33" w:rsidRPr="00C64680" w:rsidRDefault="00824028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ŽUPANIJA</w:t>
            </w:r>
          </w:p>
        </w:tc>
        <w:tc>
          <w:tcPr>
            <w:tcW w:w="1559" w:type="dxa"/>
          </w:tcPr>
          <w:p w:rsidR="00C87F33" w:rsidRPr="00C64680" w:rsidRDefault="00C87F33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69" w:type="dxa"/>
          </w:tcPr>
          <w:p w:rsidR="00C87F33" w:rsidRPr="00C64680" w:rsidRDefault="00B542A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SPLITSKO-DALMATINSKA ŽUPANIJA</w:t>
            </w:r>
          </w:p>
        </w:tc>
      </w:tr>
      <w:tr w:rsidR="00095757" w:rsidRPr="00C64680" w:rsidTr="00B542A1">
        <w:trPr>
          <w:trHeight w:val="353"/>
        </w:trPr>
        <w:tc>
          <w:tcPr>
            <w:tcW w:w="1526" w:type="dxa"/>
            <w:shd w:val="clear" w:color="auto" w:fill="D9D9D9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NAZIV</w:t>
            </w:r>
            <w:r w:rsidR="00075FB1"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 xml:space="preserve"> PK</w:t>
            </w:r>
          </w:p>
        </w:tc>
        <w:tc>
          <w:tcPr>
            <w:tcW w:w="1559" w:type="dxa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69" w:type="dxa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OSNOVNA ŠKOLA IVANA MAŽURANIĆA, OBROVAC SINJSKI</w:t>
            </w:r>
          </w:p>
        </w:tc>
      </w:tr>
    </w:tbl>
    <w:p w:rsidR="00C87F33" w:rsidRPr="00C64680" w:rsidRDefault="00C87F33" w:rsidP="00C87F33">
      <w:pPr>
        <w:rPr>
          <w:b/>
          <w:bCs/>
          <w:i/>
          <w:color w:val="548DD4" w:themeColor="text2" w:themeTint="9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512"/>
        <w:gridCol w:w="6543"/>
      </w:tblGrid>
      <w:tr w:rsidR="004D0DC6" w:rsidRPr="00C64680" w:rsidTr="00B542A1">
        <w:tc>
          <w:tcPr>
            <w:tcW w:w="1573" w:type="dxa"/>
            <w:shd w:val="clear" w:color="auto" w:fill="D9D9D9"/>
          </w:tcPr>
          <w:p w:rsidR="00C87F33" w:rsidRPr="00C64680" w:rsidRDefault="00C87F33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PK:</w:t>
            </w:r>
          </w:p>
        </w:tc>
        <w:tc>
          <w:tcPr>
            <w:tcW w:w="1512" w:type="dxa"/>
          </w:tcPr>
          <w:p w:rsidR="00C87F33" w:rsidRPr="00C64680" w:rsidRDefault="00C87F33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43" w:type="dxa"/>
          </w:tcPr>
          <w:p w:rsidR="00C87F33" w:rsidRPr="00C64680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12575</w:t>
            </w:r>
          </w:p>
        </w:tc>
      </w:tr>
      <w:tr w:rsidR="00095757" w:rsidRPr="00C64680" w:rsidTr="00B542A1">
        <w:tc>
          <w:tcPr>
            <w:tcW w:w="1573" w:type="dxa"/>
            <w:shd w:val="clear" w:color="auto" w:fill="D9D9D9"/>
          </w:tcPr>
          <w:p w:rsidR="00095757" w:rsidRPr="00C64680" w:rsidRDefault="00095757" w:rsidP="003A53C4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OIB</w:t>
            </w:r>
          </w:p>
        </w:tc>
        <w:tc>
          <w:tcPr>
            <w:tcW w:w="1512" w:type="dxa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43" w:type="dxa"/>
          </w:tcPr>
          <w:p w:rsidR="00095757" w:rsidRPr="00C64680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67272246049</w:t>
            </w:r>
          </w:p>
        </w:tc>
      </w:tr>
      <w:tr w:rsidR="00095757" w:rsidRPr="00C64680" w:rsidTr="00B542A1">
        <w:tc>
          <w:tcPr>
            <w:tcW w:w="1573" w:type="dxa"/>
            <w:shd w:val="clear" w:color="auto" w:fill="D9D9D9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RAZINA</w:t>
            </w:r>
          </w:p>
        </w:tc>
        <w:tc>
          <w:tcPr>
            <w:tcW w:w="1512" w:type="dxa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43" w:type="dxa"/>
          </w:tcPr>
          <w:p w:rsidR="00095757" w:rsidRPr="00C64680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31</w:t>
            </w:r>
          </w:p>
        </w:tc>
      </w:tr>
      <w:tr w:rsidR="00095757" w:rsidRPr="00C64680" w:rsidTr="00B542A1">
        <w:tc>
          <w:tcPr>
            <w:tcW w:w="1573" w:type="dxa"/>
            <w:shd w:val="clear" w:color="auto" w:fill="D9D9D9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ŠIFRA DJELATNOSI</w:t>
            </w:r>
          </w:p>
        </w:tc>
        <w:tc>
          <w:tcPr>
            <w:tcW w:w="1512" w:type="dxa"/>
          </w:tcPr>
          <w:p w:rsidR="00095757" w:rsidRPr="00C64680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43" w:type="dxa"/>
          </w:tcPr>
          <w:p w:rsidR="00095757" w:rsidRPr="00C64680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8520</w:t>
            </w:r>
          </w:p>
        </w:tc>
      </w:tr>
    </w:tbl>
    <w:p w:rsidR="00095757" w:rsidRPr="00C64680" w:rsidRDefault="00095757" w:rsidP="00C87F33">
      <w:pPr>
        <w:rPr>
          <w:i/>
          <w:color w:val="FF0000"/>
          <w:sz w:val="22"/>
          <w:szCs w:val="22"/>
        </w:rPr>
      </w:pPr>
    </w:p>
    <w:p w:rsidR="00C87F33" w:rsidRPr="00C64680" w:rsidRDefault="00C87F33" w:rsidP="00C87F33">
      <w:pPr>
        <w:rPr>
          <w:i/>
          <w:color w:val="FF0000"/>
          <w:sz w:val="22"/>
          <w:szCs w:val="22"/>
        </w:rPr>
      </w:pPr>
    </w:p>
    <w:p w:rsidR="00095757" w:rsidRPr="00C64680" w:rsidRDefault="00095757" w:rsidP="00C87F33">
      <w:pPr>
        <w:rPr>
          <w:i/>
          <w:color w:val="FF0000"/>
          <w:sz w:val="22"/>
          <w:szCs w:val="22"/>
        </w:rPr>
      </w:pPr>
    </w:p>
    <w:p w:rsidR="00095757" w:rsidRPr="00C64680" w:rsidRDefault="00095757" w:rsidP="00095757">
      <w:pPr>
        <w:rPr>
          <w:b/>
          <w:bCs/>
          <w:i/>
          <w:color w:val="548DD4" w:themeColor="text2" w:themeTint="99"/>
          <w:sz w:val="22"/>
          <w:szCs w:val="22"/>
        </w:rPr>
      </w:pPr>
      <w:r w:rsidRPr="00C64680">
        <w:rPr>
          <w:b/>
          <w:bCs/>
          <w:i/>
          <w:color w:val="548DD4" w:themeColor="text2" w:themeTint="99"/>
          <w:sz w:val="22"/>
          <w:szCs w:val="22"/>
        </w:rPr>
        <w:t>OBRAZLOŽENJE</w:t>
      </w:r>
      <w:r w:rsidR="008A08E1" w:rsidRPr="00C64680">
        <w:rPr>
          <w:b/>
          <w:bCs/>
          <w:i/>
          <w:color w:val="548DD4" w:themeColor="text2" w:themeTint="99"/>
          <w:sz w:val="22"/>
          <w:szCs w:val="22"/>
        </w:rPr>
        <w:t xml:space="preserve"> </w:t>
      </w:r>
      <w:r w:rsidR="0083129E" w:rsidRPr="00C64680">
        <w:rPr>
          <w:b/>
          <w:bCs/>
          <w:i/>
          <w:color w:val="548DD4" w:themeColor="text2" w:themeTint="99"/>
          <w:sz w:val="22"/>
          <w:szCs w:val="22"/>
        </w:rPr>
        <w:t>PRIJEDLOGA</w:t>
      </w:r>
      <w:r w:rsidRPr="00C64680">
        <w:rPr>
          <w:b/>
          <w:bCs/>
          <w:i/>
          <w:color w:val="548DD4" w:themeColor="text2" w:themeTint="99"/>
          <w:sz w:val="22"/>
          <w:szCs w:val="22"/>
        </w:rPr>
        <w:t xml:space="preserve"> FINANCIJSKOG</w:t>
      </w:r>
      <w:r w:rsidR="008A08E1" w:rsidRPr="00C64680">
        <w:rPr>
          <w:b/>
          <w:bCs/>
          <w:i/>
          <w:color w:val="548DD4" w:themeColor="text2" w:themeTint="99"/>
          <w:sz w:val="22"/>
          <w:szCs w:val="22"/>
        </w:rPr>
        <w:t xml:space="preserve"> </w:t>
      </w:r>
      <w:r w:rsidR="00F33B3F" w:rsidRPr="00C64680">
        <w:rPr>
          <w:b/>
          <w:bCs/>
          <w:i/>
          <w:color w:val="548DD4" w:themeColor="text2" w:themeTint="99"/>
          <w:sz w:val="22"/>
          <w:szCs w:val="22"/>
        </w:rPr>
        <w:t xml:space="preserve"> PLANA ZA 202</w:t>
      </w:r>
      <w:r w:rsidR="00843D6C">
        <w:rPr>
          <w:b/>
          <w:bCs/>
          <w:i/>
          <w:color w:val="548DD4" w:themeColor="text2" w:themeTint="99"/>
          <w:sz w:val="22"/>
          <w:szCs w:val="22"/>
        </w:rPr>
        <w:t>5</w:t>
      </w:r>
      <w:r w:rsidRPr="00C64680">
        <w:rPr>
          <w:b/>
          <w:bCs/>
          <w:i/>
          <w:color w:val="548DD4" w:themeColor="text2" w:themeTint="99"/>
          <w:sz w:val="22"/>
          <w:szCs w:val="22"/>
        </w:rPr>
        <w:t>.</w:t>
      </w:r>
      <w:r w:rsidR="00F33B3F" w:rsidRPr="00C64680">
        <w:rPr>
          <w:b/>
          <w:bCs/>
          <w:i/>
          <w:color w:val="548DD4" w:themeColor="text2" w:themeTint="99"/>
          <w:sz w:val="22"/>
          <w:szCs w:val="22"/>
        </w:rPr>
        <w:t xml:space="preserve"> GODINU TE PROJEKCIJE ZA 202</w:t>
      </w:r>
      <w:r w:rsidR="00843D6C">
        <w:rPr>
          <w:b/>
          <w:bCs/>
          <w:i/>
          <w:color w:val="548DD4" w:themeColor="text2" w:themeTint="99"/>
          <w:sz w:val="22"/>
          <w:szCs w:val="22"/>
        </w:rPr>
        <w:t>6</w:t>
      </w:r>
      <w:r w:rsidR="00F33B3F" w:rsidRPr="00C64680">
        <w:rPr>
          <w:b/>
          <w:bCs/>
          <w:i/>
          <w:color w:val="548DD4" w:themeColor="text2" w:themeTint="99"/>
          <w:sz w:val="22"/>
          <w:szCs w:val="22"/>
        </w:rPr>
        <w:t>.</w:t>
      </w:r>
      <w:r w:rsidR="008A08E1" w:rsidRPr="00C64680">
        <w:rPr>
          <w:b/>
          <w:bCs/>
          <w:i/>
          <w:color w:val="548DD4" w:themeColor="text2" w:themeTint="99"/>
          <w:sz w:val="22"/>
          <w:szCs w:val="22"/>
        </w:rPr>
        <w:t xml:space="preserve"> i</w:t>
      </w:r>
      <w:r w:rsidR="00F33B3F" w:rsidRPr="00C64680">
        <w:rPr>
          <w:b/>
          <w:bCs/>
          <w:i/>
          <w:color w:val="548DD4" w:themeColor="text2" w:themeTint="99"/>
          <w:sz w:val="22"/>
          <w:szCs w:val="22"/>
        </w:rPr>
        <w:t xml:space="preserve"> 202</w:t>
      </w:r>
      <w:r w:rsidR="00843D6C">
        <w:rPr>
          <w:b/>
          <w:bCs/>
          <w:i/>
          <w:color w:val="548DD4" w:themeColor="text2" w:themeTint="99"/>
          <w:sz w:val="22"/>
          <w:szCs w:val="22"/>
        </w:rPr>
        <w:t>7</w:t>
      </w:r>
      <w:r w:rsidRPr="00C64680">
        <w:rPr>
          <w:b/>
          <w:bCs/>
          <w:i/>
          <w:color w:val="548DD4" w:themeColor="text2" w:themeTint="99"/>
          <w:sz w:val="22"/>
          <w:szCs w:val="22"/>
        </w:rPr>
        <w:t>. GODINU</w:t>
      </w:r>
    </w:p>
    <w:p w:rsidR="008A08E1" w:rsidRPr="00C64680" w:rsidRDefault="008A08E1" w:rsidP="00095757">
      <w:pPr>
        <w:rPr>
          <w:b/>
          <w:bCs/>
          <w:i/>
          <w:color w:val="548DD4" w:themeColor="text2" w:themeTint="99"/>
          <w:sz w:val="22"/>
          <w:szCs w:val="22"/>
        </w:rPr>
      </w:pPr>
    </w:p>
    <w:p w:rsidR="008A08E1" w:rsidRPr="00C64680" w:rsidRDefault="008A08E1" w:rsidP="00095757">
      <w:pPr>
        <w:rPr>
          <w:bCs/>
          <w:i/>
          <w:color w:val="548DD4" w:themeColor="text2" w:themeTint="99"/>
          <w:sz w:val="22"/>
          <w:szCs w:val="22"/>
        </w:rPr>
      </w:pPr>
      <w:r w:rsidRPr="00C64680">
        <w:rPr>
          <w:bCs/>
          <w:i/>
          <w:color w:val="548DD4" w:themeColor="text2" w:themeTint="99"/>
          <w:sz w:val="22"/>
          <w:szCs w:val="22"/>
        </w:rPr>
        <w:t>Financijski plan akt je Osnovne škole Ivana Mažuran</w:t>
      </w:r>
      <w:r w:rsidR="00075FB1" w:rsidRPr="00C64680">
        <w:rPr>
          <w:bCs/>
          <w:i/>
          <w:color w:val="548DD4" w:themeColor="text2" w:themeTint="99"/>
          <w:sz w:val="22"/>
          <w:szCs w:val="22"/>
        </w:rPr>
        <w:t xml:space="preserve">ića kojim se  utvrđuju  njezini </w:t>
      </w:r>
      <w:r w:rsidRPr="00C64680">
        <w:rPr>
          <w:bCs/>
          <w:i/>
          <w:color w:val="548DD4" w:themeColor="text2" w:themeTint="99"/>
          <w:sz w:val="22"/>
          <w:szCs w:val="22"/>
        </w:rPr>
        <w:t xml:space="preserve">prihodi i primici, te rashodi i izdaci </w:t>
      </w:r>
      <w:r w:rsidR="00727796" w:rsidRPr="00C64680">
        <w:rPr>
          <w:bCs/>
          <w:i/>
          <w:color w:val="548DD4" w:themeColor="text2" w:themeTint="99"/>
          <w:sz w:val="22"/>
          <w:szCs w:val="22"/>
        </w:rPr>
        <w:t xml:space="preserve">i </w:t>
      </w:r>
      <w:r w:rsidRPr="00C64680">
        <w:rPr>
          <w:bCs/>
          <w:i/>
          <w:color w:val="548DD4" w:themeColor="text2" w:themeTint="99"/>
          <w:sz w:val="22"/>
          <w:szCs w:val="22"/>
        </w:rPr>
        <w:t xml:space="preserve">u skladu </w:t>
      </w:r>
      <w:r w:rsidR="003B4459" w:rsidRPr="00C64680">
        <w:rPr>
          <w:bCs/>
          <w:i/>
          <w:color w:val="548DD4" w:themeColor="text2" w:themeTint="99"/>
          <w:sz w:val="22"/>
          <w:szCs w:val="22"/>
        </w:rPr>
        <w:t xml:space="preserve">je </w:t>
      </w:r>
      <w:r w:rsidRPr="00C64680">
        <w:rPr>
          <w:bCs/>
          <w:i/>
          <w:color w:val="548DD4" w:themeColor="text2" w:themeTint="99"/>
          <w:sz w:val="22"/>
          <w:szCs w:val="22"/>
        </w:rPr>
        <w:t>s proračunskim klasifikacijama.</w:t>
      </w:r>
    </w:p>
    <w:p w:rsidR="008A08E1" w:rsidRPr="00C64680" w:rsidRDefault="008A08E1" w:rsidP="00095757">
      <w:pPr>
        <w:rPr>
          <w:bCs/>
          <w:i/>
          <w:color w:val="548DD4" w:themeColor="text2" w:themeTint="99"/>
          <w:sz w:val="22"/>
          <w:szCs w:val="22"/>
        </w:rPr>
      </w:pPr>
    </w:p>
    <w:p w:rsidR="00095757" w:rsidRPr="00C64680" w:rsidRDefault="008A08E1" w:rsidP="00C87F33">
      <w:pPr>
        <w:rPr>
          <w:bCs/>
          <w:i/>
          <w:color w:val="548DD4" w:themeColor="text2" w:themeTint="99"/>
          <w:sz w:val="22"/>
          <w:szCs w:val="22"/>
        </w:rPr>
      </w:pPr>
      <w:r w:rsidRPr="00C64680">
        <w:rPr>
          <w:bCs/>
          <w:i/>
          <w:color w:val="548DD4" w:themeColor="text2" w:themeTint="99"/>
          <w:sz w:val="22"/>
          <w:szCs w:val="22"/>
        </w:rPr>
        <w:t>Financijski pl</w:t>
      </w:r>
      <w:r w:rsidR="00727796" w:rsidRPr="00C64680">
        <w:rPr>
          <w:bCs/>
          <w:i/>
          <w:color w:val="548DD4" w:themeColor="text2" w:themeTint="99"/>
          <w:sz w:val="22"/>
          <w:szCs w:val="22"/>
        </w:rPr>
        <w:t>an se donosi i izvršavat će se po</w:t>
      </w:r>
      <w:r w:rsidRPr="00C64680">
        <w:rPr>
          <w:bCs/>
          <w:i/>
          <w:color w:val="548DD4" w:themeColor="text2" w:themeTint="99"/>
          <w:sz w:val="22"/>
          <w:szCs w:val="22"/>
        </w:rPr>
        <w:t xml:space="preserve"> načelima jedinstva i točnosti proračuna, načelu jedne godine, uravnoteženosti, obračunske jedinice, specifikacije, univerzalnosti te dobrog financijskog upravljanja i transparentnosti.</w:t>
      </w:r>
    </w:p>
    <w:p w:rsidR="008A08E1" w:rsidRPr="00C64680" w:rsidRDefault="008A08E1" w:rsidP="00C87F33">
      <w:pPr>
        <w:rPr>
          <w:bCs/>
          <w:i/>
          <w:color w:val="548DD4" w:themeColor="text2" w:themeTint="99"/>
          <w:sz w:val="22"/>
          <w:szCs w:val="22"/>
        </w:rPr>
      </w:pPr>
    </w:p>
    <w:p w:rsidR="00F92617" w:rsidRPr="00C64680" w:rsidRDefault="00F92617" w:rsidP="00C87F33">
      <w:pPr>
        <w:rPr>
          <w:b/>
          <w:bCs/>
          <w:i/>
          <w:color w:val="548DD4" w:themeColor="text2" w:themeTint="99"/>
          <w:sz w:val="22"/>
          <w:szCs w:val="22"/>
        </w:rPr>
      </w:pPr>
    </w:p>
    <w:p w:rsidR="008A08E1" w:rsidRPr="00C64680" w:rsidRDefault="008A08E1" w:rsidP="00C87F33">
      <w:pPr>
        <w:rPr>
          <w:i/>
          <w:color w:val="548DD4" w:themeColor="text2" w:themeTint="99"/>
          <w:sz w:val="22"/>
          <w:szCs w:val="22"/>
        </w:rPr>
      </w:pPr>
    </w:p>
    <w:p w:rsidR="00AC6205" w:rsidRPr="00EB0F11" w:rsidRDefault="00AC6205" w:rsidP="00AC6205">
      <w:pPr>
        <w:rPr>
          <w:b/>
          <w:i/>
          <w:color w:val="548DD4" w:themeColor="text2" w:themeTint="99"/>
          <w:u w:val="single"/>
        </w:rPr>
      </w:pPr>
      <w:r w:rsidRPr="00EB0F11">
        <w:rPr>
          <w:b/>
          <w:i/>
          <w:color w:val="548DD4" w:themeColor="text2" w:themeTint="99"/>
          <w:u w:val="single"/>
        </w:rPr>
        <w:t xml:space="preserve">Obrazloženje – </w:t>
      </w:r>
      <w:r w:rsidR="0033587D" w:rsidRPr="00EB0F11">
        <w:rPr>
          <w:b/>
          <w:i/>
          <w:color w:val="548DD4" w:themeColor="text2" w:themeTint="99"/>
          <w:u w:val="single"/>
        </w:rPr>
        <w:t>Opći</w:t>
      </w:r>
      <w:r w:rsidRPr="00EB0F11">
        <w:rPr>
          <w:b/>
          <w:i/>
          <w:color w:val="548DD4" w:themeColor="text2" w:themeTint="99"/>
          <w:u w:val="single"/>
        </w:rPr>
        <w:t xml:space="preserve"> dio financijskog plana </w:t>
      </w:r>
      <w:r w:rsidR="00806DDB">
        <w:rPr>
          <w:b/>
          <w:i/>
          <w:color w:val="548DD4" w:themeColor="text2" w:themeTint="99"/>
          <w:u w:val="single"/>
        </w:rPr>
        <w:t>za 202</w:t>
      </w:r>
      <w:r w:rsidR="00843D6C">
        <w:rPr>
          <w:b/>
          <w:i/>
          <w:color w:val="548DD4" w:themeColor="text2" w:themeTint="99"/>
          <w:u w:val="single"/>
        </w:rPr>
        <w:t>5</w:t>
      </w:r>
      <w:r w:rsidR="00806DDB">
        <w:rPr>
          <w:b/>
          <w:i/>
          <w:color w:val="548DD4" w:themeColor="text2" w:themeTint="99"/>
          <w:u w:val="single"/>
        </w:rPr>
        <w:t xml:space="preserve">.- </w:t>
      </w:r>
      <w:r w:rsidR="00F33B3F" w:rsidRPr="00EB0F11">
        <w:rPr>
          <w:b/>
          <w:i/>
          <w:color w:val="548DD4" w:themeColor="text2" w:themeTint="99"/>
          <w:u w:val="single"/>
        </w:rPr>
        <w:t>projekcija za 202</w:t>
      </w:r>
      <w:r w:rsidR="00843D6C">
        <w:rPr>
          <w:b/>
          <w:i/>
          <w:color w:val="548DD4" w:themeColor="text2" w:themeTint="99"/>
          <w:u w:val="single"/>
        </w:rPr>
        <w:t>6</w:t>
      </w:r>
      <w:r w:rsidR="00F33B3F" w:rsidRPr="00EB0F11">
        <w:rPr>
          <w:b/>
          <w:i/>
          <w:color w:val="548DD4" w:themeColor="text2" w:themeTint="99"/>
          <w:u w:val="single"/>
        </w:rPr>
        <w:t>.-202</w:t>
      </w:r>
      <w:r w:rsidR="00843D6C">
        <w:rPr>
          <w:b/>
          <w:i/>
          <w:color w:val="548DD4" w:themeColor="text2" w:themeTint="99"/>
          <w:u w:val="single"/>
        </w:rPr>
        <w:t>7</w:t>
      </w:r>
      <w:r w:rsidRPr="00EB0F11">
        <w:rPr>
          <w:b/>
          <w:i/>
          <w:color w:val="548DD4" w:themeColor="text2" w:themeTint="99"/>
          <w:u w:val="single"/>
        </w:rPr>
        <w:t>.</w:t>
      </w:r>
    </w:p>
    <w:p w:rsidR="00095757" w:rsidRPr="00EB0F11" w:rsidRDefault="00095757" w:rsidP="00C87F33">
      <w:pPr>
        <w:rPr>
          <w:i/>
          <w:color w:val="FF0000"/>
        </w:rPr>
      </w:pPr>
    </w:p>
    <w:p w:rsidR="008A08E1" w:rsidRPr="00C64680" w:rsidRDefault="008A08E1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Financijski plan Osnovne škole Iv</w:t>
      </w:r>
      <w:r w:rsidR="00F33B3F" w:rsidRPr="00C64680">
        <w:rPr>
          <w:i/>
          <w:color w:val="548DD4" w:themeColor="text2" w:themeTint="99"/>
          <w:sz w:val="22"/>
          <w:szCs w:val="22"/>
        </w:rPr>
        <w:t>ana Mažuranića za razdoblje 202</w:t>
      </w:r>
      <w:r w:rsidR="0020709A">
        <w:rPr>
          <w:i/>
          <w:color w:val="548DD4" w:themeColor="text2" w:themeTint="99"/>
          <w:sz w:val="22"/>
          <w:szCs w:val="22"/>
        </w:rPr>
        <w:t>5</w:t>
      </w:r>
      <w:r w:rsidR="00F33B3F" w:rsidRPr="00C64680">
        <w:rPr>
          <w:i/>
          <w:color w:val="548DD4" w:themeColor="text2" w:themeTint="99"/>
          <w:sz w:val="22"/>
          <w:szCs w:val="22"/>
        </w:rPr>
        <w:t>.-202</w:t>
      </w:r>
      <w:r w:rsidR="0020709A">
        <w:rPr>
          <w:i/>
          <w:color w:val="548DD4" w:themeColor="text2" w:themeTint="99"/>
          <w:sz w:val="22"/>
          <w:szCs w:val="22"/>
        </w:rPr>
        <w:t>7</w:t>
      </w:r>
      <w:r w:rsidRPr="00C64680">
        <w:rPr>
          <w:i/>
          <w:color w:val="548DD4" w:themeColor="text2" w:themeTint="99"/>
          <w:sz w:val="22"/>
          <w:szCs w:val="22"/>
        </w:rPr>
        <w:t xml:space="preserve">. godine izrađen je </w:t>
      </w:r>
      <w:r w:rsidR="00F92617" w:rsidRPr="00C64680">
        <w:rPr>
          <w:i/>
          <w:color w:val="548DD4" w:themeColor="text2" w:themeTint="99"/>
          <w:sz w:val="22"/>
          <w:szCs w:val="22"/>
        </w:rPr>
        <w:t xml:space="preserve">prema metodologiji propisanoj Zakonom o proračunu ( </w:t>
      </w:r>
      <w:r w:rsidR="00177C6F" w:rsidRPr="00C64680">
        <w:rPr>
          <w:i/>
          <w:color w:val="548DD4" w:themeColor="text2" w:themeTint="99"/>
          <w:sz w:val="22"/>
          <w:szCs w:val="22"/>
        </w:rPr>
        <w:t xml:space="preserve">NN </w:t>
      </w:r>
      <w:r w:rsidR="00F92617" w:rsidRPr="00C64680">
        <w:rPr>
          <w:i/>
          <w:color w:val="548DD4" w:themeColor="text2" w:themeTint="99"/>
          <w:sz w:val="22"/>
          <w:szCs w:val="22"/>
        </w:rPr>
        <w:t>144/21)</w:t>
      </w:r>
      <w:r w:rsidR="00075FB1" w:rsidRPr="00C64680">
        <w:rPr>
          <w:i/>
          <w:color w:val="548DD4" w:themeColor="text2" w:themeTint="99"/>
          <w:sz w:val="22"/>
          <w:szCs w:val="22"/>
        </w:rPr>
        <w:t>, Zakonom o fiskalnoj odgovornosti ( NN 111/18</w:t>
      </w:r>
      <w:r w:rsidR="00E137B9">
        <w:rPr>
          <w:i/>
          <w:color w:val="548DD4" w:themeColor="text2" w:themeTint="99"/>
          <w:sz w:val="22"/>
          <w:szCs w:val="22"/>
        </w:rPr>
        <w:t xml:space="preserve">, </w:t>
      </w:r>
      <w:r w:rsidR="00E137B9" w:rsidRPr="007D412C">
        <w:rPr>
          <w:i/>
          <w:color w:val="548DD4" w:themeColor="text2" w:themeTint="99"/>
          <w:sz w:val="22"/>
          <w:szCs w:val="22"/>
        </w:rPr>
        <w:t>83/23</w:t>
      </w:r>
      <w:r w:rsidR="00075FB1" w:rsidRPr="00C64680">
        <w:rPr>
          <w:i/>
          <w:color w:val="548DD4" w:themeColor="text2" w:themeTint="99"/>
          <w:sz w:val="22"/>
          <w:szCs w:val="22"/>
        </w:rPr>
        <w:t xml:space="preserve">), te </w:t>
      </w:r>
      <w:r w:rsidR="00F92617" w:rsidRPr="00C64680">
        <w:rPr>
          <w:i/>
          <w:color w:val="548DD4" w:themeColor="text2" w:themeTint="99"/>
          <w:sz w:val="22"/>
          <w:szCs w:val="22"/>
        </w:rPr>
        <w:t>pod</w:t>
      </w:r>
      <w:r w:rsidR="007A7C48" w:rsidRPr="00C64680">
        <w:rPr>
          <w:i/>
          <w:color w:val="548DD4" w:themeColor="text2" w:themeTint="99"/>
          <w:sz w:val="22"/>
          <w:szCs w:val="22"/>
        </w:rPr>
        <w:t xml:space="preserve"> </w:t>
      </w:r>
      <w:r w:rsidR="00F92617" w:rsidRPr="00C64680">
        <w:rPr>
          <w:i/>
          <w:color w:val="548DD4" w:themeColor="text2" w:themeTint="99"/>
          <w:sz w:val="22"/>
          <w:szCs w:val="22"/>
        </w:rPr>
        <w:t>zakonskim aktima kojima se regulira provedba zakonskih rješenja i to Pravilnikom o proračunskom računovodst</w:t>
      </w:r>
      <w:r w:rsidR="007C4EE9">
        <w:rPr>
          <w:i/>
          <w:color w:val="548DD4" w:themeColor="text2" w:themeTint="99"/>
          <w:sz w:val="22"/>
          <w:szCs w:val="22"/>
        </w:rPr>
        <w:t xml:space="preserve">vu i računskom planu ( NN 158/23 </w:t>
      </w:r>
      <w:r w:rsidR="00F92617" w:rsidRPr="00C64680">
        <w:rPr>
          <w:i/>
          <w:color w:val="548DD4" w:themeColor="text2" w:themeTint="99"/>
          <w:sz w:val="22"/>
          <w:szCs w:val="22"/>
        </w:rPr>
        <w:t>), Pravilnikom o proračunskim klasifikacijama ( NN</w:t>
      </w:r>
      <w:r w:rsidR="007C4EE9">
        <w:rPr>
          <w:i/>
          <w:color w:val="548DD4" w:themeColor="text2" w:themeTint="99"/>
          <w:sz w:val="22"/>
          <w:szCs w:val="22"/>
        </w:rPr>
        <w:t xml:space="preserve">4/24 </w:t>
      </w:r>
      <w:r w:rsidR="00F92617" w:rsidRPr="00C64680">
        <w:rPr>
          <w:i/>
          <w:color w:val="548DD4" w:themeColor="text2" w:themeTint="99"/>
          <w:sz w:val="22"/>
          <w:szCs w:val="22"/>
        </w:rPr>
        <w:t>)</w:t>
      </w:r>
      <w:r w:rsidR="00075FB1" w:rsidRPr="00C64680">
        <w:rPr>
          <w:i/>
          <w:color w:val="548DD4" w:themeColor="text2" w:themeTint="99"/>
          <w:sz w:val="22"/>
          <w:szCs w:val="22"/>
        </w:rPr>
        <w:t>,</w:t>
      </w:r>
      <w:r w:rsidR="00F92617" w:rsidRPr="00C64680">
        <w:rPr>
          <w:i/>
          <w:color w:val="548DD4" w:themeColor="text2" w:themeTint="99"/>
          <w:sz w:val="22"/>
          <w:szCs w:val="22"/>
        </w:rPr>
        <w:t xml:space="preserve"> Pravilnika o financijskom izvještaju o izvršenju proračuna(</w:t>
      </w:r>
      <w:r w:rsidR="00177C6F" w:rsidRPr="00C64680">
        <w:rPr>
          <w:i/>
          <w:color w:val="548DD4" w:themeColor="text2" w:themeTint="99"/>
          <w:sz w:val="22"/>
          <w:szCs w:val="22"/>
        </w:rPr>
        <w:t xml:space="preserve"> NN</w:t>
      </w:r>
      <w:r w:rsidR="007C4EE9">
        <w:rPr>
          <w:i/>
          <w:color w:val="548DD4" w:themeColor="text2" w:themeTint="99"/>
          <w:sz w:val="22"/>
          <w:szCs w:val="22"/>
        </w:rPr>
        <w:t xml:space="preserve"> 85/23 </w:t>
      </w:r>
      <w:r w:rsidR="007A3A8B" w:rsidRPr="00C64680">
        <w:rPr>
          <w:i/>
          <w:color w:val="548DD4" w:themeColor="text2" w:themeTint="99"/>
          <w:sz w:val="22"/>
          <w:szCs w:val="22"/>
        </w:rPr>
        <w:t>).</w:t>
      </w:r>
    </w:p>
    <w:p w:rsidR="00F92617" w:rsidRPr="00C64680" w:rsidRDefault="00F92617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Sukladno Zakonu o pr</w:t>
      </w:r>
      <w:r w:rsidR="007A3A8B" w:rsidRPr="00C64680">
        <w:rPr>
          <w:i/>
          <w:color w:val="548DD4" w:themeColor="text2" w:themeTint="99"/>
          <w:sz w:val="22"/>
          <w:szCs w:val="22"/>
        </w:rPr>
        <w:t>oračunu, a na temelju Smjernica ekonomske i fiskalne politike, Ministarstvo financija sastavilo je Upute za izradu proračuna jedinica loka</w:t>
      </w:r>
      <w:r w:rsidR="00F33B3F" w:rsidRPr="00C64680">
        <w:rPr>
          <w:i/>
          <w:color w:val="548DD4" w:themeColor="text2" w:themeTint="99"/>
          <w:sz w:val="22"/>
          <w:szCs w:val="22"/>
        </w:rPr>
        <w:t>lne samouprave za razdoblje 202</w:t>
      </w:r>
      <w:r w:rsidR="0020709A">
        <w:rPr>
          <w:i/>
          <w:color w:val="548DD4" w:themeColor="text2" w:themeTint="99"/>
          <w:sz w:val="22"/>
          <w:szCs w:val="22"/>
        </w:rPr>
        <w:t>5</w:t>
      </w:r>
      <w:r w:rsidR="00F33B3F" w:rsidRPr="00C64680">
        <w:rPr>
          <w:i/>
          <w:color w:val="548DD4" w:themeColor="text2" w:themeTint="99"/>
          <w:sz w:val="22"/>
          <w:szCs w:val="22"/>
        </w:rPr>
        <w:t>.-202</w:t>
      </w:r>
      <w:r w:rsidR="0020709A">
        <w:rPr>
          <w:i/>
          <w:color w:val="548DD4" w:themeColor="text2" w:themeTint="99"/>
          <w:sz w:val="22"/>
          <w:szCs w:val="22"/>
        </w:rPr>
        <w:t>7</w:t>
      </w:r>
      <w:r w:rsidR="007A3A8B" w:rsidRPr="00C64680">
        <w:rPr>
          <w:i/>
          <w:color w:val="548DD4" w:themeColor="text2" w:themeTint="99"/>
          <w:sz w:val="22"/>
          <w:szCs w:val="22"/>
        </w:rPr>
        <w:t xml:space="preserve">. </w:t>
      </w:r>
    </w:p>
    <w:p w:rsidR="007A3A8B" w:rsidRPr="00C64680" w:rsidRDefault="007A3A8B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Na temelju tih Uputa, odjel za financije osnivača izradio je Upute za izradu proračuna upravnih tijela i proračunskih i izvanproračunskih korisnika Proračun</w:t>
      </w:r>
      <w:r w:rsidR="00F33B3F" w:rsidRPr="00C64680">
        <w:rPr>
          <w:i/>
          <w:color w:val="548DD4" w:themeColor="text2" w:themeTint="99"/>
          <w:sz w:val="22"/>
          <w:szCs w:val="22"/>
        </w:rPr>
        <w:t>a SDŽ za razdoblje 202</w:t>
      </w:r>
      <w:r w:rsidR="0020709A">
        <w:rPr>
          <w:i/>
          <w:color w:val="548DD4" w:themeColor="text2" w:themeTint="99"/>
          <w:sz w:val="22"/>
          <w:szCs w:val="22"/>
        </w:rPr>
        <w:t>5</w:t>
      </w:r>
      <w:r w:rsidR="00F33B3F" w:rsidRPr="00C64680">
        <w:rPr>
          <w:i/>
          <w:color w:val="548DD4" w:themeColor="text2" w:themeTint="99"/>
          <w:sz w:val="22"/>
          <w:szCs w:val="22"/>
        </w:rPr>
        <w:t>.-20</w:t>
      </w:r>
      <w:r w:rsidR="0020709A">
        <w:rPr>
          <w:i/>
          <w:color w:val="548DD4" w:themeColor="text2" w:themeTint="99"/>
          <w:sz w:val="22"/>
          <w:szCs w:val="22"/>
        </w:rPr>
        <w:t>7</w:t>
      </w:r>
      <w:r w:rsidR="00F33B3F" w:rsidRPr="00C64680">
        <w:rPr>
          <w:i/>
          <w:color w:val="548DD4" w:themeColor="text2" w:themeTint="99"/>
          <w:sz w:val="22"/>
          <w:szCs w:val="22"/>
        </w:rPr>
        <w:t>6</w:t>
      </w:r>
      <w:r w:rsidR="00FA0561" w:rsidRPr="00C64680">
        <w:rPr>
          <w:i/>
          <w:color w:val="548DD4" w:themeColor="text2" w:themeTint="99"/>
          <w:sz w:val="22"/>
          <w:szCs w:val="22"/>
        </w:rPr>
        <w:t>. i</w:t>
      </w:r>
      <w:r w:rsidRPr="00C64680">
        <w:rPr>
          <w:i/>
          <w:color w:val="548DD4" w:themeColor="text2" w:themeTint="99"/>
          <w:sz w:val="22"/>
          <w:szCs w:val="22"/>
        </w:rPr>
        <w:t xml:space="preserve"> dostavilo ih na postupanje.</w:t>
      </w:r>
    </w:p>
    <w:p w:rsidR="007A3A8B" w:rsidRPr="00C64680" w:rsidRDefault="009907BF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Odredbama članka 39. Zakona o proračunu, pred</w:t>
      </w:r>
      <w:r w:rsidR="00A44A98" w:rsidRPr="00C64680">
        <w:rPr>
          <w:i/>
          <w:color w:val="548DD4" w:themeColor="text2" w:themeTint="99"/>
          <w:sz w:val="22"/>
          <w:szCs w:val="22"/>
        </w:rPr>
        <w:t>st</w:t>
      </w:r>
      <w:r w:rsidRPr="00C64680">
        <w:rPr>
          <w:i/>
          <w:color w:val="548DD4" w:themeColor="text2" w:themeTint="99"/>
          <w:sz w:val="22"/>
          <w:szCs w:val="22"/>
        </w:rPr>
        <w:t>avničko t</w:t>
      </w:r>
      <w:r w:rsidR="00A44A98" w:rsidRPr="00C64680">
        <w:rPr>
          <w:i/>
          <w:color w:val="548DD4" w:themeColor="text2" w:themeTint="99"/>
          <w:sz w:val="22"/>
          <w:szCs w:val="22"/>
        </w:rPr>
        <w:t>i</w:t>
      </w:r>
      <w:r w:rsidRPr="00C64680">
        <w:rPr>
          <w:i/>
          <w:color w:val="548DD4" w:themeColor="text2" w:themeTint="99"/>
          <w:sz w:val="22"/>
          <w:szCs w:val="22"/>
        </w:rPr>
        <w:t>jelo donosi proračun na razini ek</w:t>
      </w:r>
      <w:r w:rsidR="00A44A98" w:rsidRPr="00C64680">
        <w:rPr>
          <w:i/>
          <w:color w:val="548DD4" w:themeColor="text2" w:themeTint="99"/>
          <w:sz w:val="22"/>
          <w:szCs w:val="22"/>
        </w:rPr>
        <w:t xml:space="preserve">onomske klasifikacije za iduću </w:t>
      </w:r>
      <w:r w:rsidRPr="00C64680">
        <w:rPr>
          <w:i/>
          <w:color w:val="548DD4" w:themeColor="text2" w:themeTint="99"/>
          <w:sz w:val="22"/>
          <w:szCs w:val="22"/>
        </w:rPr>
        <w:t>proračunsku godinu i projekciju na razini skupine za slijedeće dvije proračunske godine.</w:t>
      </w:r>
    </w:p>
    <w:p w:rsidR="009907BF" w:rsidRPr="00C64680" w:rsidRDefault="009907BF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Zakonom o uvođenju eura kao službene valute u Republici Hrvatskoj ( NN 57/22)</w:t>
      </w:r>
      <w:r w:rsidR="00A44A98" w:rsidRPr="00C64680">
        <w:rPr>
          <w:i/>
          <w:color w:val="548DD4" w:themeColor="text2" w:themeTint="99"/>
          <w:sz w:val="22"/>
          <w:szCs w:val="22"/>
        </w:rPr>
        <w:t xml:space="preserve">, propisano je i da se proračuni, financijski planovi i drugi dokumenti sastavljaju i </w:t>
      </w:r>
      <w:r w:rsidR="00F33B3F" w:rsidRPr="00C64680">
        <w:rPr>
          <w:i/>
          <w:color w:val="548DD4" w:themeColor="text2" w:themeTint="99"/>
          <w:sz w:val="22"/>
          <w:szCs w:val="22"/>
        </w:rPr>
        <w:t>objavljuju u eurima.</w:t>
      </w:r>
    </w:p>
    <w:p w:rsidR="00A441D8" w:rsidRPr="00C64680" w:rsidRDefault="00A441D8" w:rsidP="00C87F33">
      <w:pPr>
        <w:rPr>
          <w:i/>
          <w:color w:val="548DD4" w:themeColor="text2" w:themeTint="99"/>
          <w:sz w:val="22"/>
          <w:szCs w:val="22"/>
        </w:rPr>
      </w:pPr>
    </w:p>
    <w:p w:rsidR="00A441D8" w:rsidRPr="00C64680" w:rsidRDefault="00A441D8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Financijski plan Osnovne škole Ivana Ma</w:t>
      </w:r>
      <w:r w:rsidR="00983A3E" w:rsidRPr="00C64680">
        <w:rPr>
          <w:i/>
          <w:color w:val="548DD4" w:themeColor="text2" w:themeTint="99"/>
          <w:sz w:val="22"/>
          <w:szCs w:val="22"/>
        </w:rPr>
        <w:t>žuranića čine prihodi i primici,</w:t>
      </w:r>
      <w:r w:rsidRPr="00C64680">
        <w:rPr>
          <w:i/>
          <w:color w:val="548DD4" w:themeColor="text2" w:themeTint="99"/>
          <w:sz w:val="22"/>
          <w:szCs w:val="22"/>
        </w:rPr>
        <w:t xml:space="preserve"> te rashodi i izdaci raspoređeni u programe koji se sastoje od aktivnosti i projekata, a iskazani su prema ekonomskoj i funkcijskoj klasifikaciji.</w:t>
      </w:r>
    </w:p>
    <w:p w:rsidR="001144C6" w:rsidRPr="00C64680" w:rsidRDefault="001144C6" w:rsidP="00C87F33">
      <w:pPr>
        <w:rPr>
          <w:i/>
          <w:color w:val="548DD4" w:themeColor="text2" w:themeTint="99"/>
          <w:sz w:val="22"/>
          <w:szCs w:val="22"/>
        </w:rPr>
      </w:pPr>
    </w:p>
    <w:p w:rsidR="00F33B3F" w:rsidRDefault="00F33B3F" w:rsidP="00C87F33">
      <w:pPr>
        <w:rPr>
          <w:i/>
          <w:color w:val="548DD4" w:themeColor="text2" w:themeTint="99"/>
          <w:sz w:val="22"/>
          <w:szCs w:val="22"/>
        </w:rPr>
      </w:pPr>
    </w:p>
    <w:p w:rsidR="00EB0F11" w:rsidRDefault="00EB0F11" w:rsidP="00C87F33">
      <w:pPr>
        <w:rPr>
          <w:i/>
          <w:color w:val="548DD4" w:themeColor="text2" w:themeTint="99"/>
          <w:sz w:val="22"/>
          <w:szCs w:val="22"/>
        </w:rPr>
      </w:pPr>
    </w:p>
    <w:p w:rsidR="00EB0F11" w:rsidRDefault="00EB0F11" w:rsidP="00C87F33">
      <w:pPr>
        <w:rPr>
          <w:i/>
          <w:color w:val="548DD4" w:themeColor="text2" w:themeTint="99"/>
          <w:sz w:val="22"/>
          <w:szCs w:val="22"/>
        </w:rPr>
      </w:pPr>
    </w:p>
    <w:p w:rsidR="00EB0F11" w:rsidRDefault="00EB0F11" w:rsidP="00C87F33">
      <w:pPr>
        <w:rPr>
          <w:i/>
          <w:color w:val="548DD4" w:themeColor="text2" w:themeTint="99"/>
          <w:sz w:val="22"/>
          <w:szCs w:val="22"/>
        </w:rPr>
      </w:pPr>
    </w:p>
    <w:p w:rsidR="00840478" w:rsidRPr="00C64680" w:rsidRDefault="00840478" w:rsidP="00C87F33">
      <w:pPr>
        <w:rPr>
          <w:i/>
          <w:color w:val="548DD4" w:themeColor="text2" w:themeTint="99"/>
          <w:sz w:val="22"/>
          <w:szCs w:val="22"/>
        </w:rPr>
      </w:pPr>
    </w:p>
    <w:p w:rsidR="00AC5933" w:rsidRPr="00C64680" w:rsidRDefault="00AC5933" w:rsidP="00C87F33">
      <w:pPr>
        <w:rPr>
          <w:i/>
          <w:color w:val="548DD4" w:themeColor="text2" w:themeTint="99"/>
          <w:sz w:val="22"/>
          <w:szCs w:val="22"/>
        </w:rPr>
      </w:pPr>
    </w:p>
    <w:p w:rsidR="00F570F3" w:rsidRPr="00C64680" w:rsidRDefault="00E033A4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lastRenderedPageBreak/>
        <w:t xml:space="preserve">Škola u svom planu ima  dva programa: </w:t>
      </w:r>
    </w:p>
    <w:p w:rsidR="00F570F3" w:rsidRPr="00C64680" w:rsidRDefault="00F570F3" w:rsidP="00F570F3">
      <w:pPr>
        <w:pStyle w:val="Odlomakpopisa"/>
        <w:rPr>
          <w:i/>
          <w:color w:val="548DD4" w:themeColor="text2" w:themeTint="99"/>
        </w:rPr>
      </w:pPr>
    </w:p>
    <w:p w:rsidR="00E033A4" w:rsidRPr="00C64680" w:rsidRDefault="00F570F3" w:rsidP="00F570F3">
      <w:pPr>
        <w:pStyle w:val="Odlomakpopisa"/>
        <w:numPr>
          <w:ilvl w:val="0"/>
          <w:numId w:val="16"/>
        </w:numPr>
        <w:rPr>
          <w:b/>
          <w:i/>
          <w:color w:val="548DD4" w:themeColor="text2" w:themeTint="99"/>
        </w:rPr>
      </w:pPr>
      <w:r w:rsidRPr="00C64680">
        <w:rPr>
          <w:b/>
          <w:i/>
          <w:color w:val="548DD4" w:themeColor="text2" w:themeTint="99"/>
        </w:rPr>
        <w:t xml:space="preserve">4001 -  </w:t>
      </w:r>
      <w:r w:rsidR="00E033A4" w:rsidRPr="00C64680">
        <w:rPr>
          <w:b/>
          <w:i/>
          <w:color w:val="548DD4" w:themeColor="text2" w:themeTint="99"/>
        </w:rPr>
        <w:t xml:space="preserve">Razvoj odgojno obrazovnog sustava </w:t>
      </w:r>
    </w:p>
    <w:p w:rsidR="00F570F3" w:rsidRPr="00C64680" w:rsidRDefault="00F570F3" w:rsidP="00F570F3">
      <w:pPr>
        <w:pStyle w:val="Odlomakpopisa"/>
        <w:numPr>
          <w:ilvl w:val="0"/>
          <w:numId w:val="16"/>
        </w:numPr>
        <w:rPr>
          <w:b/>
          <w:i/>
          <w:color w:val="548DD4" w:themeColor="text2" w:themeTint="99"/>
        </w:rPr>
      </w:pPr>
      <w:r w:rsidRPr="00C64680">
        <w:rPr>
          <w:b/>
          <w:i/>
          <w:color w:val="548DD4" w:themeColor="text2" w:themeTint="99"/>
        </w:rPr>
        <w:t>4030 -  Osnovnoškolsko obrazovanje</w:t>
      </w:r>
    </w:p>
    <w:p w:rsidR="00E033A4" w:rsidRPr="00C64680" w:rsidRDefault="00E033A4" w:rsidP="00C87F33">
      <w:pPr>
        <w:rPr>
          <w:i/>
          <w:color w:val="548DD4" w:themeColor="text2" w:themeTint="99"/>
          <w:sz w:val="22"/>
          <w:szCs w:val="22"/>
        </w:rPr>
      </w:pPr>
    </w:p>
    <w:p w:rsidR="00A441D8" w:rsidRPr="00C64680" w:rsidRDefault="00E033A4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U okviru istih</w:t>
      </w:r>
      <w:r w:rsidR="001144C6" w:rsidRPr="00C64680">
        <w:rPr>
          <w:i/>
          <w:color w:val="548DD4" w:themeColor="text2" w:themeTint="99"/>
          <w:sz w:val="22"/>
          <w:szCs w:val="22"/>
        </w:rPr>
        <w:t xml:space="preserve"> su predviđene aktivnosti,a </w:t>
      </w:r>
      <w:r w:rsidRPr="00C64680">
        <w:rPr>
          <w:i/>
          <w:color w:val="548DD4" w:themeColor="text2" w:themeTint="99"/>
          <w:sz w:val="22"/>
          <w:szCs w:val="22"/>
        </w:rPr>
        <w:t>svaka od njih je  objašnjena</w:t>
      </w:r>
      <w:r w:rsidR="001144C6" w:rsidRPr="00C64680">
        <w:rPr>
          <w:i/>
          <w:color w:val="548DD4" w:themeColor="text2" w:themeTint="99"/>
          <w:sz w:val="22"/>
          <w:szCs w:val="22"/>
        </w:rPr>
        <w:t xml:space="preserve"> </w:t>
      </w:r>
      <w:r w:rsidR="00FA2249" w:rsidRPr="00C64680">
        <w:rPr>
          <w:i/>
          <w:color w:val="548DD4" w:themeColor="text2" w:themeTint="99"/>
          <w:sz w:val="22"/>
          <w:szCs w:val="22"/>
        </w:rPr>
        <w:t>u</w:t>
      </w:r>
      <w:r w:rsidR="001144C6" w:rsidRPr="00C64680">
        <w:rPr>
          <w:i/>
          <w:color w:val="548DD4" w:themeColor="text2" w:themeTint="99"/>
          <w:sz w:val="22"/>
          <w:szCs w:val="22"/>
        </w:rPr>
        <w:t xml:space="preserve"> Posebnom dijelu financijskog plana.</w:t>
      </w:r>
    </w:p>
    <w:p w:rsidR="00D50B1D" w:rsidRPr="00C64680" w:rsidRDefault="00D50B1D" w:rsidP="00C87F33">
      <w:pPr>
        <w:rPr>
          <w:i/>
          <w:color w:val="548DD4" w:themeColor="text2" w:themeTint="99"/>
          <w:sz w:val="22"/>
          <w:szCs w:val="22"/>
        </w:rPr>
      </w:pPr>
    </w:p>
    <w:p w:rsidR="0098780E" w:rsidRPr="00C64680" w:rsidRDefault="00AC6205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Obrazloženje općeg dijela financijskog plana sastoji se od računa prihoda i rashoda i računa financiranja</w:t>
      </w:r>
    </w:p>
    <w:p w:rsidR="00AC6205" w:rsidRPr="00C64680" w:rsidRDefault="00AC6205" w:rsidP="00C87F33">
      <w:pPr>
        <w:rPr>
          <w:i/>
          <w:color w:val="548DD4" w:themeColor="text2" w:themeTint="99"/>
          <w:sz w:val="22"/>
          <w:szCs w:val="22"/>
          <w:u w:val="single"/>
        </w:rPr>
      </w:pPr>
    </w:p>
    <w:p w:rsidR="00A441D8" w:rsidRPr="00C64680" w:rsidRDefault="00A441D8" w:rsidP="00C87F33">
      <w:pPr>
        <w:rPr>
          <w:b/>
          <w:i/>
          <w:color w:val="548DD4" w:themeColor="text2" w:themeTint="99"/>
          <w:sz w:val="22"/>
          <w:szCs w:val="22"/>
        </w:rPr>
      </w:pPr>
      <w:r w:rsidRPr="00C64680">
        <w:rPr>
          <w:b/>
          <w:i/>
          <w:color w:val="548DD4" w:themeColor="text2" w:themeTint="99"/>
          <w:sz w:val="22"/>
          <w:szCs w:val="22"/>
        </w:rPr>
        <w:t>Račun prihoda i rashoda</w:t>
      </w:r>
      <w:r w:rsidR="0098780E" w:rsidRPr="00C64680">
        <w:rPr>
          <w:b/>
          <w:i/>
          <w:color w:val="548DD4" w:themeColor="text2" w:themeTint="99"/>
          <w:sz w:val="22"/>
          <w:szCs w:val="22"/>
        </w:rPr>
        <w:t>:</w:t>
      </w:r>
    </w:p>
    <w:p w:rsidR="00A441D8" w:rsidRPr="00C64680" w:rsidRDefault="00A441D8" w:rsidP="00C87F33">
      <w:pPr>
        <w:rPr>
          <w:i/>
          <w:color w:val="548DD4" w:themeColor="text2" w:themeTint="99"/>
          <w:sz w:val="22"/>
          <w:szCs w:val="22"/>
          <w:u w:val="single"/>
        </w:rPr>
      </w:pPr>
    </w:p>
    <w:p w:rsidR="00A441D8" w:rsidRPr="00CF7AF7" w:rsidRDefault="00A441D8" w:rsidP="00C87F33">
      <w:pPr>
        <w:rPr>
          <w:b/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Financijski plan Osnovn</w:t>
      </w:r>
      <w:r w:rsidR="008972BB" w:rsidRPr="00C64680">
        <w:rPr>
          <w:i/>
          <w:color w:val="548DD4" w:themeColor="text2" w:themeTint="99"/>
          <w:sz w:val="22"/>
          <w:szCs w:val="22"/>
        </w:rPr>
        <w:t>e škole Ivana Mažuranića za 202</w:t>
      </w:r>
      <w:r w:rsidR="0020709A">
        <w:rPr>
          <w:i/>
          <w:color w:val="548DD4" w:themeColor="text2" w:themeTint="99"/>
          <w:sz w:val="22"/>
          <w:szCs w:val="22"/>
        </w:rPr>
        <w:t>5</w:t>
      </w:r>
      <w:r w:rsidRPr="00C64680">
        <w:rPr>
          <w:i/>
          <w:color w:val="548DD4" w:themeColor="text2" w:themeTint="99"/>
          <w:sz w:val="22"/>
          <w:szCs w:val="22"/>
        </w:rPr>
        <w:t xml:space="preserve">. godinu planiran je u iznosu </w:t>
      </w:r>
      <w:r w:rsidR="00CF7AF7" w:rsidRPr="00CF7AF7">
        <w:rPr>
          <w:b/>
          <w:i/>
          <w:color w:val="548DD4" w:themeColor="text2" w:themeTint="99"/>
          <w:sz w:val="22"/>
          <w:szCs w:val="22"/>
        </w:rPr>
        <w:t>2.347.285,05</w:t>
      </w:r>
      <w:r w:rsidR="00CF7AF7" w:rsidRPr="00CF7AF7">
        <w:rPr>
          <w:b/>
          <w:i/>
          <w:color w:val="FF0000"/>
          <w:sz w:val="22"/>
          <w:szCs w:val="22"/>
        </w:rPr>
        <w:t xml:space="preserve"> 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>eura.</w:t>
      </w:r>
    </w:p>
    <w:p w:rsidR="00797ECB" w:rsidRPr="00C64680" w:rsidRDefault="00797ECB" w:rsidP="00C87F33">
      <w:pPr>
        <w:rPr>
          <w:i/>
          <w:color w:val="FF0000"/>
          <w:sz w:val="22"/>
          <w:szCs w:val="22"/>
        </w:rPr>
      </w:pPr>
    </w:p>
    <w:p w:rsidR="00A441D8" w:rsidRPr="00C64680" w:rsidRDefault="0098780E" w:rsidP="00C87F3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Strukturu financijskog plana čine:</w:t>
      </w:r>
    </w:p>
    <w:p w:rsidR="00075FB1" w:rsidRPr="0020709A" w:rsidRDefault="00075FB1" w:rsidP="00C87F33">
      <w:pPr>
        <w:rPr>
          <w:i/>
          <w:color w:val="FF0000"/>
          <w:sz w:val="22"/>
          <w:szCs w:val="22"/>
        </w:rPr>
      </w:pPr>
    </w:p>
    <w:p w:rsidR="0098780E" w:rsidRPr="00CF7AF7" w:rsidRDefault="0098780E" w:rsidP="00FA2249">
      <w:pPr>
        <w:rPr>
          <w:b/>
          <w:i/>
          <w:color w:val="548DD4" w:themeColor="text2" w:themeTint="99"/>
          <w:sz w:val="22"/>
          <w:szCs w:val="22"/>
        </w:rPr>
      </w:pPr>
      <w:r w:rsidRPr="00CF7AF7">
        <w:rPr>
          <w:b/>
          <w:i/>
          <w:color w:val="548DD4" w:themeColor="text2" w:themeTint="99"/>
          <w:sz w:val="22"/>
          <w:szCs w:val="22"/>
        </w:rPr>
        <w:t>Prihodi poslovanja: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 xml:space="preserve">                                                                           </w:t>
      </w:r>
      <w:r w:rsidR="00CF7AF7" w:rsidRPr="00CF7AF7">
        <w:rPr>
          <w:b/>
          <w:i/>
          <w:color w:val="548DD4" w:themeColor="text2" w:themeTint="99"/>
          <w:sz w:val="22"/>
          <w:szCs w:val="22"/>
        </w:rPr>
        <w:t xml:space="preserve">2.347.285,05 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>eura</w:t>
      </w:r>
    </w:p>
    <w:p w:rsidR="0098780E" w:rsidRPr="00CF7AF7" w:rsidRDefault="0098780E" w:rsidP="00FA2249">
      <w:pPr>
        <w:rPr>
          <w:b/>
          <w:i/>
          <w:color w:val="548DD4" w:themeColor="text2" w:themeTint="99"/>
          <w:sz w:val="22"/>
          <w:szCs w:val="22"/>
        </w:rPr>
      </w:pPr>
      <w:r w:rsidRPr="00CF7AF7">
        <w:rPr>
          <w:b/>
          <w:i/>
          <w:color w:val="548DD4" w:themeColor="text2" w:themeTint="99"/>
          <w:sz w:val="22"/>
          <w:szCs w:val="22"/>
        </w:rPr>
        <w:t>Rashodi poslovanja: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 xml:space="preserve">                                     </w:t>
      </w:r>
      <w:r w:rsidR="00FA2249" w:rsidRPr="00CF7AF7">
        <w:rPr>
          <w:b/>
          <w:i/>
          <w:color w:val="548DD4" w:themeColor="text2" w:themeTint="99"/>
          <w:sz w:val="22"/>
          <w:szCs w:val="22"/>
        </w:rPr>
        <w:t xml:space="preserve">                                  </w:t>
      </w:r>
      <w:r w:rsidR="00B508FA" w:rsidRPr="00CF7AF7">
        <w:rPr>
          <w:b/>
          <w:i/>
          <w:color w:val="548DD4" w:themeColor="text2" w:themeTint="99"/>
          <w:sz w:val="22"/>
          <w:szCs w:val="22"/>
        </w:rPr>
        <w:t xml:space="preserve">   </w:t>
      </w:r>
      <w:r w:rsidR="00CF7AF7" w:rsidRPr="00CF7AF7">
        <w:rPr>
          <w:b/>
          <w:i/>
          <w:color w:val="548DD4" w:themeColor="text2" w:themeTint="99"/>
          <w:sz w:val="22"/>
          <w:szCs w:val="22"/>
        </w:rPr>
        <w:t xml:space="preserve">1.931.597,93 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>eura</w:t>
      </w:r>
    </w:p>
    <w:p w:rsidR="0098780E" w:rsidRPr="00CF7AF7" w:rsidRDefault="0098780E" w:rsidP="00FA2249">
      <w:pPr>
        <w:rPr>
          <w:i/>
          <w:color w:val="548DD4" w:themeColor="text2" w:themeTint="99"/>
          <w:sz w:val="22"/>
          <w:szCs w:val="22"/>
        </w:rPr>
      </w:pPr>
      <w:r w:rsidRPr="00CF7AF7">
        <w:rPr>
          <w:b/>
          <w:i/>
          <w:color w:val="548DD4" w:themeColor="text2" w:themeTint="99"/>
          <w:sz w:val="22"/>
          <w:szCs w:val="22"/>
        </w:rPr>
        <w:t>Rashodi za nabavu nefinancijske imovine: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 xml:space="preserve">                                 </w:t>
      </w:r>
      <w:r w:rsidR="00CF7AF7">
        <w:rPr>
          <w:b/>
          <w:i/>
          <w:color w:val="548DD4" w:themeColor="text2" w:themeTint="99"/>
          <w:sz w:val="22"/>
          <w:szCs w:val="22"/>
        </w:rPr>
        <w:t xml:space="preserve">       </w:t>
      </w:r>
      <w:r w:rsidR="00CF7AF7" w:rsidRPr="00CF7AF7">
        <w:rPr>
          <w:b/>
          <w:i/>
          <w:color w:val="548DD4" w:themeColor="text2" w:themeTint="99"/>
          <w:sz w:val="22"/>
          <w:szCs w:val="22"/>
        </w:rPr>
        <w:t xml:space="preserve">415.687,12 </w:t>
      </w:r>
      <w:r w:rsidR="006503DA" w:rsidRPr="00CF7AF7">
        <w:rPr>
          <w:b/>
          <w:i/>
          <w:color w:val="548DD4" w:themeColor="text2" w:themeTint="99"/>
          <w:sz w:val="22"/>
          <w:szCs w:val="22"/>
        </w:rPr>
        <w:t>eura</w:t>
      </w:r>
    </w:p>
    <w:p w:rsidR="00325E8C" w:rsidRPr="00C64680" w:rsidRDefault="00325E8C" w:rsidP="00325E8C">
      <w:pPr>
        <w:rPr>
          <w:i/>
          <w:color w:val="548DD4" w:themeColor="text2" w:themeTint="99"/>
          <w:sz w:val="22"/>
          <w:szCs w:val="22"/>
        </w:rPr>
      </w:pPr>
    </w:p>
    <w:p w:rsidR="00325E8C" w:rsidRPr="0089202E" w:rsidRDefault="00AF6543" w:rsidP="00325E8C">
      <w:pPr>
        <w:rPr>
          <w:b/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Ukupni prihodi za 202</w:t>
      </w:r>
      <w:r w:rsidR="0020709A">
        <w:rPr>
          <w:i/>
          <w:color w:val="548DD4" w:themeColor="text2" w:themeTint="99"/>
          <w:sz w:val="22"/>
          <w:szCs w:val="22"/>
        </w:rPr>
        <w:t>5</w:t>
      </w:r>
      <w:r w:rsidR="00325E8C" w:rsidRPr="00C64680">
        <w:rPr>
          <w:i/>
          <w:color w:val="548DD4" w:themeColor="text2" w:themeTint="99"/>
          <w:sz w:val="22"/>
          <w:szCs w:val="22"/>
        </w:rPr>
        <w:t xml:space="preserve">. </w:t>
      </w:r>
      <w:r w:rsidR="00C160EC" w:rsidRPr="00C64680">
        <w:rPr>
          <w:i/>
          <w:color w:val="548DD4" w:themeColor="text2" w:themeTint="99"/>
          <w:sz w:val="22"/>
          <w:szCs w:val="22"/>
        </w:rPr>
        <w:t>g</w:t>
      </w:r>
      <w:r w:rsidR="00325E8C" w:rsidRPr="00C64680">
        <w:rPr>
          <w:i/>
          <w:color w:val="548DD4" w:themeColor="text2" w:themeTint="99"/>
          <w:sz w:val="22"/>
          <w:szCs w:val="22"/>
        </w:rPr>
        <w:t xml:space="preserve">odinu planirani su u iznosu </w:t>
      </w:r>
      <w:r w:rsidR="00CF7AF7">
        <w:rPr>
          <w:i/>
          <w:color w:val="548DD4" w:themeColor="text2" w:themeTint="99"/>
          <w:sz w:val="22"/>
          <w:szCs w:val="22"/>
        </w:rPr>
        <w:t xml:space="preserve">  </w:t>
      </w:r>
      <w:r w:rsidR="00CF7AF7" w:rsidRPr="00CF7AF7">
        <w:rPr>
          <w:i/>
          <w:color w:val="548DD4" w:themeColor="text2" w:themeTint="99"/>
          <w:sz w:val="22"/>
          <w:szCs w:val="22"/>
        </w:rPr>
        <w:t xml:space="preserve">2.347.285,05 </w:t>
      </w:r>
      <w:r w:rsidR="000807C5" w:rsidRPr="00CF7AF7">
        <w:rPr>
          <w:i/>
          <w:color w:val="548DD4" w:themeColor="text2" w:themeTint="99"/>
          <w:sz w:val="22"/>
          <w:szCs w:val="22"/>
        </w:rPr>
        <w:t>eura:</w:t>
      </w:r>
    </w:p>
    <w:p w:rsidR="00325E8C" w:rsidRPr="0089202E" w:rsidRDefault="00325E8C" w:rsidP="00325E8C">
      <w:pPr>
        <w:rPr>
          <w:b/>
          <w:i/>
          <w:color w:val="548DD4" w:themeColor="text2" w:themeTint="99"/>
          <w:sz w:val="22"/>
          <w:szCs w:val="22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928"/>
        <w:gridCol w:w="4700"/>
      </w:tblGrid>
      <w:tr w:rsidR="00325E8C" w:rsidRPr="00C64680" w:rsidTr="00F4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25E8C" w:rsidRPr="00C64680" w:rsidRDefault="006A609C" w:rsidP="006A609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P</w:t>
            </w:r>
            <w:r w:rsidR="00075FB1" w:rsidRPr="00C64680">
              <w:rPr>
                <w:i/>
                <w:color w:val="548DD4" w:themeColor="text2" w:themeTint="99"/>
                <w:sz w:val="22"/>
                <w:szCs w:val="22"/>
              </w:rPr>
              <w:t>rihodi</w:t>
            </w:r>
          </w:p>
        </w:tc>
        <w:tc>
          <w:tcPr>
            <w:tcW w:w="4700" w:type="dxa"/>
          </w:tcPr>
          <w:p w:rsidR="00325E8C" w:rsidRPr="00C64680" w:rsidRDefault="00325E8C" w:rsidP="00543D5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Iznos</w:t>
            </w:r>
            <w:r w:rsidR="000A19D5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(euro)</w:t>
            </w:r>
          </w:p>
        </w:tc>
      </w:tr>
      <w:tr w:rsidR="00325E8C" w:rsidRPr="00C64680" w:rsidTr="00F4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25E8C" w:rsidRPr="00C64680" w:rsidRDefault="00325E8C" w:rsidP="00325E8C">
            <w:pPr>
              <w:jc w:val="center"/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700" w:type="dxa"/>
          </w:tcPr>
          <w:p w:rsidR="00325E8C" w:rsidRPr="00C64680" w:rsidRDefault="00325E8C" w:rsidP="00F44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   </w:t>
            </w:r>
            <w:r w:rsidR="000A19D5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                      </w:t>
            </w:r>
          </w:p>
        </w:tc>
      </w:tr>
      <w:tr w:rsidR="0020709A" w:rsidRPr="00CF7AF7" w:rsidTr="00F4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82F15" w:rsidRPr="00C64680" w:rsidRDefault="00B860E5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Pomoći </w:t>
            </w:r>
            <w:r w:rsidR="000151F2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proračunskim korisnicima  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iz</w:t>
            </w:r>
            <w:r w:rsidR="00325E8C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0151F2" w:rsidRPr="00C64680">
              <w:rPr>
                <w:i/>
                <w:color w:val="548DD4" w:themeColor="text2" w:themeTint="99"/>
                <w:sz w:val="22"/>
                <w:szCs w:val="22"/>
              </w:rPr>
              <w:t>proračuna koji im nije nadležan</w:t>
            </w:r>
          </w:p>
        </w:tc>
        <w:tc>
          <w:tcPr>
            <w:tcW w:w="4700" w:type="dxa"/>
          </w:tcPr>
          <w:p w:rsidR="00325E8C" w:rsidRPr="00CF7AF7" w:rsidRDefault="00CF7AF7" w:rsidP="00CC36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F7AF7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2.097.436,90</w:t>
            </w:r>
          </w:p>
        </w:tc>
      </w:tr>
      <w:tr w:rsidR="0020709A" w:rsidRPr="00CF7AF7" w:rsidTr="00F4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82F15" w:rsidRPr="00C64680" w:rsidRDefault="00B860E5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Prihod iz</w:t>
            </w:r>
            <w:r w:rsidR="00325E8C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nadležnog proračuna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za financiranje redovne djel</w:t>
            </w:r>
            <w:r w:rsidR="000151F2" w:rsidRPr="00C64680">
              <w:rPr>
                <w:i/>
                <w:color w:val="548DD4" w:themeColor="text2" w:themeTint="99"/>
                <w:sz w:val="22"/>
                <w:szCs w:val="22"/>
              </w:rPr>
              <w:t>atnosti</w:t>
            </w:r>
          </w:p>
        </w:tc>
        <w:tc>
          <w:tcPr>
            <w:tcW w:w="4700" w:type="dxa"/>
          </w:tcPr>
          <w:p w:rsidR="00325E8C" w:rsidRPr="00CF7AF7" w:rsidRDefault="00CF7AF7" w:rsidP="004017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F7AF7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247.501,03</w:t>
            </w:r>
          </w:p>
        </w:tc>
      </w:tr>
      <w:tr w:rsidR="0020709A" w:rsidRPr="00CF7AF7" w:rsidTr="00F4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82F15" w:rsidRPr="00C64680" w:rsidRDefault="00325E8C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Prihod od imovine</w:t>
            </w:r>
          </w:p>
        </w:tc>
        <w:tc>
          <w:tcPr>
            <w:tcW w:w="4700" w:type="dxa"/>
          </w:tcPr>
          <w:p w:rsidR="00325E8C" w:rsidRPr="00CF7AF7" w:rsidRDefault="00CF7AF7" w:rsidP="00CC36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F7AF7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3,00</w:t>
            </w:r>
          </w:p>
        </w:tc>
      </w:tr>
      <w:tr w:rsidR="0020709A" w:rsidRPr="00CF7AF7" w:rsidTr="00F4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82F15" w:rsidRPr="00C64680" w:rsidRDefault="00325E8C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Prih</w:t>
            </w:r>
            <w:r w:rsidR="00C52957" w:rsidRPr="00C64680">
              <w:rPr>
                <w:i/>
                <w:color w:val="548DD4" w:themeColor="text2" w:themeTint="99"/>
                <w:sz w:val="22"/>
                <w:szCs w:val="22"/>
              </w:rPr>
              <w:t>od od prodaje proizvoda i uslu</w:t>
            </w:r>
            <w:r w:rsidR="007C2F64" w:rsidRPr="00C64680">
              <w:rPr>
                <w:i/>
                <w:color w:val="548DD4" w:themeColor="text2" w:themeTint="99"/>
                <w:sz w:val="22"/>
                <w:szCs w:val="22"/>
              </w:rPr>
              <w:t>ga</w:t>
            </w:r>
          </w:p>
        </w:tc>
        <w:tc>
          <w:tcPr>
            <w:tcW w:w="4700" w:type="dxa"/>
          </w:tcPr>
          <w:p w:rsidR="00325E8C" w:rsidRPr="00CF7AF7" w:rsidRDefault="00CF7AF7" w:rsidP="00CC3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F7AF7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2.344,12</w:t>
            </w:r>
          </w:p>
        </w:tc>
      </w:tr>
      <w:tr w:rsidR="0020709A" w:rsidRPr="00CF7AF7" w:rsidTr="00F44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C82F15" w:rsidRDefault="00C52957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Prihodi po posebnim propis</w:t>
            </w:r>
          </w:p>
          <w:p w:rsidR="00AC7C0C" w:rsidRPr="00C64680" w:rsidRDefault="00AC7C0C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700" w:type="dxa"/>
          </w:tcPr>
          <w:p w:rsidR="00325E8C" w:rsidRPr="00CF7AF7" w:rsidRDefault="00325E8C" w:rsidP="00CC36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B050E7" w:rsidRPr="00CF7AF7" w:rsidTr="00F44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0E7" w:rsidRPr="00C64680" w:rsidRDefault="00B050E7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Ukupno prihodi</w:t>
            </w:r>
          </w:p>
        </w:tc>
        <w:tc>
          <w:tcPr>
            <w:tcW w:w="4700" w:type="dxa"/>
          </w:tcPr>
          <w:p w:rsidR="00B050E7" w:rsidRPr="00CF7AF7" w:rsidRDefault="00CF7AF7" w:rsidP="00CC3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CF7AF7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2.347.285,05</w:t>
            </w:r>
          </w:p>
        </w:tc>
      </w:tr>
    </w:tbl>
    <w:p w:rsidR="00325E8C" w:rsidRPr="00CF7AF7" w:rsidRDefault="00325E8C" w:rsidP="00325E8C">
      <w:pPr>
        <w:rPr>
          <w:b/>
          <w:bCs/>
          <w:i/>
          <w:color w:val="548DD4" w:themeColor="text2" w:themeTint="99"/>
          <w:sz w:val="22"/>
          <w:szCs w:val="22"/>
        </w:rPr>
      </w:pPr>
    </w:p>
    <w:p w:rsidR="00C160EC" w:rsidRPr="00C64680" w:rsidRDefault="00C160EC" w:rsidP="00325E8C">
      <w:pPr>
        <w:rPr>
          <w:i/>
          <w:color w:val="548DD4" w:themeColor="text2" w:themeTint="99"/>
          <w:sz w:val="22"/>
          <w:szCs w:val="22"/>
        </w:rPr>
      </w:pPr>
    </w:p>
    <w:p w:rsidR="00C160EC" w:rsidRPr="00C64680" w:rsidRDefault="00C160EC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 xml:space="preserve">Prihodi po izvorima financiranja </w:t>
      </w:r>
      <w:r w:rsidR="008C7500" w:rsidRPr="00C64680">
        <w:rPr>
          <w:i/>
          <w:color w:val="548DD4" w:themeColor="text2" w:themeTint="99"/>
          <w:sz w:val="22"/>
          <w:szCs w:val="22"/>
        </w:rPr>
        <w:t xml:space="preserve"> za 202</w:t>
      </w:r>
      <w:r w:rsidR="0020709A">
        <w:rPr>
          <w:i/>
          <w:color w:val="548DD4" w:themeColor="text2" w:themeTint="99"/>
          <w:sz w:val="22"/>
          <w:szCs w:val="22"/>
        </w:rPr>
        <w:t>5</w:t>
      </w:r>
      <w:r w:rsidRPr="00C64680">
        <w:rPr>
          <w:i/>
          <w:color w:val="548DD4" w:themeColor="text2" w:themeTint="99"/>
          <w:sz w:val="22"/>
          <w:szCs w:val="22"/>
        </w:rPr>
        <w:t>. godinu planirani su kako slijedi:</w:t>
      </w:r>
    </w:p>
    <w:p w:rsidR="00C160EC" w:rsidRPr="00C64680" w:rsidRDefault="00C160EC" w:rsidP="00325E8C">
      <w:pPr>
        <w:rPr>
          <w:i/>
          <w:color w:val="548DD4" w:themeColor="text2" w:themeTint="99"/>
          <w:sz w:val="22"/>
          <w:szCs w:val="22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60EC" w:rsidRPr="00C64680" w:rsidTr="006A6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160EC" w:rsidRPr="00C64680" w:rsidRDefault="006A609C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Izvor      </w:t>
            </w:r>
          </w:p>
        </w:tc>
        <w:tc>
          <w:tcPr>
            <w:tcW w:w="4814" w:type="dxa"/>
          </w:tcPr>
          <w:p w:rsidR="00C160EC" w:rsidRPr="00C64680" w:rsidRDefault="006A609C" w:rsidP="00543D5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Iznos</w:t>
            </w:r>
            <w:r w:rsidR="0089202E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AD7646" w:rsidRPr="00C64680">
              <w:rPr>
                <w:i/>
                <w:color w:val="548DD4" w:themeColor="text2" w:themeTint="99"/>
                <w:sz w:val="22"/>
                <w:szCs w:val="22"/>
              </w:rPr>
              <w:t>(euro)</w:t>
            </w:r>
          </w:p>
        </w:tc>
      </w:tr>
      <w:tr w:rsidR="00C82F15" w:rsidRPr="007B693C" w:rsidTr="006A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227B2" w:rsidRPr="00C64680" w:rsidRDefault="005E59AB" w:rsidP="005E59AB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1.1.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1 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Op</w:t>
            </w:r>
            <w:r w:rsidR="00976CAB" w:rsidRPr="00C64680">
              <w:rPr>
                <w:i/>
                <w:color w:val="548DD4" w:themeColor="text2" w:themeTint="99"/>
                <w:sz w:val="22"/>
                <w:szCs w:val="22"/>
              </w:rPr>
              <w:t>ći prihodi i primici -</w:t>
            </w:r>
            <w:r w:rsidR="00CC7310" w:rsidRPr="00C64680">
              <w:rPr>
                <w:i/>
                <w:color w:val="548DD4" w:themeColor="text2" w:themeTint="99"/>
                <w:sz w:val="22"/>
                <w:szCs w:val="22"/>
              </w:rPr>
              <w:t>Ž</w:t>
            </w:r>
            <w:r w:rsidR="00C52957" w:rsidRPr="00C64680">
              <w:rPr>
                <w:i/>
                <w:color w:val="548DD4" w:themeColor="text2" w:themeTint="99"/>
                <w:sz w:val="22"/>
                <w:szCs w:val="22"/>
              </w:rPr>
              <w:t>upan</w:t>
            </w:r>
            <w:r w:rsidR="00976CAB" w:rsidRPr="00C64680">
              <w:rPr>
                <w:i/>
                <w:color w:val="548DD4" w:themeColor="text2" w:themeTint="99"/>
                <w:sz w:val="22"/>
                <w:szCs w:val="22"/>
              </w:rPr>
              <w:t>ija</w:t>
            </w:r>
          </w:p>
        </w:tc>
        <w:tc>
          <w:tcPr>
            <w:tcW w:w="4814" w:type="dxa"/>
          </w:tcPr>
          <w:p w:rsidR="00C160EC" w:rsidRPr="007B693C" w:rsidRDefault="00CF7AF7" w:rsidP="00543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63.217,03</w:t>
            </w:r>
          </w:p>
        </w:tc>
      </w:tr>
      <w:tr w:rsidR="00C82F15" w:rsidRPr="007B693C" w:rsidTr="006A6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227B2" w:rsidRPr="00C64680" w:rsidRDefault="000227B2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3.2.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>1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Vlastiti prihodi</w:t>
            </w:r>
          </w:p>
        </w:tc>
        <w:tc>
          <w:tcPr>
            <w:tcW w:w="4814" w:type="dxa"/>
          </w:tcPr>
          <w:p w:rsidR="00C160EC" w:rsidRPr="007B693C" w:rsidRDefault="00CF7AF7" w:rsidP="00543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2.347,12</w:t>
            </w:r>
          </w:p>
        </w:tc>
      </w:tr>
      <w:tr w:rsidR="00976CAB" w:rsidRPr="007B693C" w:rsidTr="006A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76CAB" w:rsidRPr="00C64680" w:rsidRDefault="00976CAB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4.4.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1 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Prihodi za posebne namjene Decentralizacija- Županija</w:t>
            </w:r>
          </w:p>
        </w:tc>
        <w:tc>
          <w:tcPr>
            <w:tcW w:w="4814" w:type="dxa"/>
          </w:tcPr>
          <w:p w:rsidR="00976CAB" w:rsidRPr="007B693C" w:rsidRDefault="007B693C" w:rsidP="00543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169.</w:t>
            </w:r>
            <w:r w:rsidR="00CF7AF7"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455,09</w:t>
            </w:r>
          </w:p>
        </w:tc>
      </w:tr>
      <w:tr w:rsidR="00C82F15" w:rsidRPr="007B693C" w:rsidTr="006A6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227B2" w:rsidRPr="00C64680" w:rsidRDefault="005E59AB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4.8.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>1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Prihodi za posebne namjene</w:t>
            </w:r>
          </w:p>
        </w:tc>
        <w:tc>
          <w:tcPr>
            <w:tcW w:w="4814" w:type="dxa"/>
          </w:tcPr>
          <w:p w:rsidR="00C160EC" w:rsidRPr="007B693C" w:rsidRDefault="00CF7AF7" w:rsidP="00543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0,00</w:t>
            </w:r>
          </w:p>
        </w:tc>
      </w:tr>
      <w:tr w:rsidR="00C82F15" w:rsidRPr="007B693C" w:rsidTr="006A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227B2" w:rsidRPr="00C64680" w:rsidRDefault="002E7B96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5.4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>.1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Pomoći 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PK  </w:t>
            </w:r>
          </w:p>
        </w:tc>
        <w:tc>
          <w:tcPr>
            <w:tcW w:w="4814" w:type="dxa"/>
          </w:tcPr>
          <w:p w:rsidR="00C160EC" w:rsidRPr="007B693C" w:rsidRDefault="00CF7AF7" w:rsidP="00543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2.097.436,90</w:t>
            </w:r>
          </w:p>
        </w:tc>
      </w:tr>
      <w:tr w:rsidR="00C82F15" w:rsidRPr="007B693C" w:rsidTr="006A6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160EC" w:rsidRPr="00C64680" w:rsidRDefault="005E59AB" w:rsidP="009727E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5.3.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>1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6A609C" w:rsidRPr="00C64680">
              <w:rPr>
                <w:i/>
                <w:color w:val="548DD4" w:themeColor="text2" w:themeTint="99"/>
                <w:sz w:val="22"/>
                <w:szCs w:val="22"/>
              </w:rPr>
              <w:t>Pomoći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E640A9">
              <w:rPr>
                <w:i/>
                <w:color w:val="548DD4" w:themeColor="text2" w:themeTint="99"/>
                <w:sz w:val="22"/>
                <w:szCs w:val="22"/>
              </w:rPr>
              <w:t>EU</w:t>
            </w:r>
          </w:p>
        </w:tc>
        <w:tc>
          <w:tcPr>
            <w:tcW w:w="4814" w:type="dxa"/>
          </w:tcPr>
          <w:p w:rsidR="00C160EC" w:rsidRPr="007B693C" w:rsidRDefault="007B693C" w:rsidP="00543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12.604,57</w:t>
            </w:r>
          </w:p>
        </w:tc>
      </w:tr>
      <w:tr w:rsidR="009727E9" w:rsidRPr="007B693C" w:rsidTr="006A6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9727E9" w:rsidRPr="00C64680" w:rsidRDefault="007B693C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i/>
                <w:color w:val="548DD4" w:themeColor="text2" w:themeTint="99"/>
                <w:sz w:val="22"/>
                <w:szCs w:val="22"/>
              </w:rPr>
              <w:t>5.1</w:t>
            </w:r>
            <w:r w:rsidR="009727E9" w:rsidRPr="00C64680">
              <w:rPr>
                <w:i/>
                <w:color w:val="548DD4" w:themeColor="text2" w:themeTint="99"/>
                <w:sz w:val="22"/>
                <w:szCs w:val="22"/>
              </w:rPr>
              <w:t>.1</w:t>
            </w:r>
            <w:r w:rsidR="000151F2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>
              <w:rPr>
                <w:i/>
                <w:color w:val="548DD4" w:themeColor="text2" w:themeTint="99"/>
                <w:sz w:val="22"/>
                <w:szCs w:val="22"/>
              </w:rPr>
              <w:t>Pomoći</w:t>
            </w:r>
          </w:p>
        </w:tc>
        <w:tc>
          <w:tcPr>
            <w:tcW w:w="4814" w:type="dxa"/>
          </w:tcPr>
          <w:p w:rsidR="009727E9" w:rsidRPr="007B693C" w:rsidRDefault="007B693C" w:rsidP="00543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2.224,34</w:t>
            </w:r>
          </w:p>
        </w:tc>
      </w:tr>
      <w:tr w:rsidR="00C82F15" w:rsidRPr="007B693C" w:rsidTr="006A6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160EC" w:rsidRPr="00251B28" w:rsidRDefault="000151F2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251B28">
              <w:rPr>
                <w:i/>
                <w:color w:val="548DD4" w:themeColor="text2" w:themeTint="99"/>
                <w:sz w:val="22"/>
                <w:szCs w:val="22"/>
              </w:rPr>
              <w:t>Ukupno prihod</w:t>
            </w:r>
          </w:p>
        </w:tc>
        <w:tc>
          <w:tcPr>
            <w:tcW w:w="4814" w:type="dxa"/>
          </w:tcPr>
          <w:p w:rsidR="00CF7CC7" w:rsidRPr="007B693C" w:rsidRDefault="007B693C" w:rsidP="00753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7B693C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2.347.285,05</w:t>
            </w:r>
          </w:p>
        </w:tc>
      </w:tr>
    </w:tbl>
    <w:p w:rsidR="00C160EC" w:rsidRPr="00251B28" w:rsidRDefault="00C160EC" w:rsidP="00325E8C">
      <w:pPr>
        <w:rPr>
          <w:i/>
          <w:color w:val="548DD4" w:themeColor="text2" w:themeTint="99"/>
          <w:sz w:val="22"/>
          <w:szCs w:val="22"/>
        </w:rPr>
      </w:pPr>
    </w:p>
    <w:p w:rsidR="000774B9" w:rsidRPr="004C63EC" w:rsidRDefault="00FE4FF7" w:rsidP="00325E8C">
      <w:pPr>
        <w:rPr>
          <w:i/>
          <w:color w:val="548DD4" w:themeColor="text2" w:themeTint="99"/>
          <w:sz w:val="22"/>
          <w:szCs w:val="22"/>
        </w:rPr>
      </w:pPr>
      <w:r w:rsidRPr="004C63EC">
        <w:rPr>
          <w:i/>
          <w:color w:val="548DD4" w:themeColor="text2" w:themeTint="99"/>
          <w:sz w:val="22"/>
          <w:szCs w:val="22"/>
        </w:rPr>
        <w:t>Prihodi</w:t>
      </w:r>
      <w:r w:rsidR="004C63EC" w:rsidRPr="004C63EC">
        <w:rPr>
          <w:i/>
          <w:color w:val="548DD4" w:themeColor="text2" w:themeTint="99"/>
          <w:sz w:val="22"/>
          <w:szCs w:val="22"/>
        </w:rPr>
        <w:t xml:space="preserve"> i  rashodi za Aktivnost Učimo zajedno </w:t>
      </w:r>
      <w:r w:rsidRPr="004C63EC">
        <w:rPr>
          <w:i/>
          <w:color w:val="548DD4" w:themeColor="text2" w:themeTint="99"/>
          <w:sz w:val="22"/>
          <w:szCs w:val="22"/>
        </w:rPr>
        <w:t xml:space="preserve"> za 202</w:t>
      </w:r>
      <w:r w:rsidR="0089202E">
        <w:rPr>
          <w:i/>
          <w:color w:val="548DD4" w:themeColor="text2" w:themeTint="99"/>
          <w:sz w:val="22"/>
          <w:szCs w:val="22"/>
        </w:rPr>
        <w:t>6</w:t>
      </w:r>
      <w:r w:rsidRPr="004C63EC">
        <w:rPr>
          <w:i/>
          <w:color w:val="548DD4" w:themeColor="text2" w:themeTint="99"/>
          <w:sz w:val="22"/>
          <w:szCs w:val="22"/>
        </w:rPr>
        <w:t>.-202</w:t>
      </w:r>
      <w:r w:rsidR="0089202E">
        <w:rPr>
          <w:i/>
          <w:color w:val="548DD4" w:themeColor="text2" w:themeTint="99"/>
          <w:sz w:val="22"/>
          <w:szCs w:val="22"/>
        </w:rPr>
        <w:t>7</w:t>
      </w:r>
      <w:r w:rsidR="003F644C" w:rsidRPr="004C63EC">
        <w:rPr>
          <w:i/>
          <w:color w:val="548DD4" w:themeColor="text2" w:themeTint="99"/>
          <w:sz w:val="22"/>
          <w:szCs w:val="22"/>
        </w:rPr>
        <w:t xml:space="preserve">. </w:t>
      </w:r>
      <w:r w:rsidR="004C63EC" w:rsidRPr="004C63EC">
        <w:rPr>
          <w:i/>
          <w:color w:val="548DD4" w:themeColor="text2" w:themeTint="99"/>
          <w:sz w:val="22"/>
          <w:szCs w:val="22"/>
        </w:rPr>
        <w:t>nisu planirani</w:t>
      </w:r>
      <w:r w:rsidRPr="004C63EC">
        <w:rPr>
          <w:i/>
          <w:color w:val="548DD4" w:themeColor="text2" w:themeTint="99"/>
          <w:sz w:val="22"/>
          <w:szCs w:val="22"/>
        </w:rPr>
        <w:t xml:space="preserve"> </w:t>
      </w:r>
    </w:p>
    <w:p w:rsidR="00AB6D50" w:rsidRPr="004C63EC" w:rsidRDefault="00AB6D50" w:rsidP="00325E8C">
      <w:pPr>
        <w:rPr>
          <w:i/>
          <w:color w:val="548DD4" w:themeColor="text2" w:themeTint="99"/>
          <w:sz w:val="22"/>
          <w:szCs w:val="22"/>
        </w:rPr>
      </w:pPr>
    </w:p>
    <w:p w:rsidR="00AB6D50" w:rsidRDefault="00AB6D50" w:rsidP="00325E8C">
      <w:pPr>
        <w:rPr>
          <w:i/>
          <w:color w:val="548DD4" w:themeColor="text2" w:themeTint="99"/>
          <w:sz w:val="22"/>
          <w:szCs w:val="22"/>
        </w:rPr>
      </w:pPr>
    </w:p>
    <w:p w:rsidR="00AB6D50" w:rsidRDefault="00AB6D50" w:rsidP="00325E8C">
      <w:pPr>
        <w:rPr>
          <w:i/>
          <w:color w:val="548DD4" w:themeColor="text2" w:themeTint="99"/>
          <w:sz w:val="22"/>
          <w:szCs w:val="22"/>
        </w:rPr>
      </w:pPr>
    </w:p>
    <w:p w:rsidR="00AB6D50" w:rsidRDefault="00AB6D50" w:rsidP="00325E8C">
      <w:pPr>
        <w:rPr>
          <w:i/>
          <w:color w:val="548DD4" w:themeColor="text2" w:themeTint="99"/>
          <w:sz w:val="22"/>
          <w:szCs w:val="22"/>
        </w:rPr>
      </w:pPr>
    </w:p>
    <w:p w:rsidR="00D3756A" w:rsidRPr="00C64680" w:rsidRDefault="00D3756A" w:rsidP="00325E8C">
      <w:pPr>
        <w:rPr>
          <w:i/>
          <w:color w:val="548DD4" w:themeColor="text2" w:themeTint="99"/>
          <w:sz w:val="22"/>
          <w:szCs w:val="22"/>
        </w:rPr>
      </w:pPr>
    </w:p>
    <w:p w:rsidR="00383D1A" w:rsidRPr="00C64680" w:rsidRDefault="00383D1A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b/>
          <w:i/>
          <w:color w:val="548DD4" w:themeColor="text2" w:themeTint="99"/>
          <w:sz w:val="22"/>
          <w:szCs w:val="22"/>
          <w:u w:val="single"/>
        </w:rPr>
        <w:t xml:space="preserve">Prihodi poslovanja </w:t>
      </w:r>
    </w:p>
    <w:p w:rsidR="00383D1A" w:rsidRPr="00C64680" w:rsidRDefault="00383D1A" w:rsidP="00325E8C">
      <w:pPr>
        <w:rPr>
          <w:i/>
          <w:color w:val="548DD4" w:themeColor="text2" w:themeTint="99"/>
          <w:sz w:val="22"/>
          <w:szCs w:val="22"/>
        </w:rPr>
      </w:pPr>
    </w:p>
    <w:p w:rsidR="00E675F9" w:rsidRPr="007B693C" w:rsidRDefault="00AE438A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i/>
          <w:color w:val="548DD4" w:themeColor="text2" w:themeTint="99"/>
          <w:sz w:val="22"/>
          <w:szCs w:val="22"/>
        </w:rPr>
        <w:t>Prihodi poslovanja za 202</w:t>
      </w:r>
      <w:r w:rsidR="0089202E">
        <w:rPr>
          <w:i/>
          <w:color w:val="548DD4" w:themeColor="text2" w:themeTint="99"/>
          <w:sz w:val="22"/>
          <w:szCs w:val="22"/>
        </w:rPr>
        <w:t>5</w:t>
      </w:r>
      <w:r w:rsidR="00E675F9" w:rsidRPr="00C64680">
        <w:rPr>
          <w:i/>
          <w:color w:val="548DD4" w:themeColor="text2" w:themeTint="99"/>
          <w:sz w:val="22"/>
          <w:szCs w:val="22"/>
        </w:rPr>
        <w:t xml:space="preserve">. godinu planirani su u iznosu </w:t>
      </w:r>
      <w:r w:rsidR="00C20B18" w:rsidRPr="00C64680">
        <w:rPr>
          <w:i/>
          <w:color w:val="548DD4" w:themeColor="text2" w:themeTint="99"/>
          <w:sz w:val="22"/>
          <w:szCs w:val="22"/>
        </w:rPr>
        <w:t xml:space="preserve"> </w:t>
      </w:r>
      <w:r w:rsidR="007B693C" w:rsidRPr="007B693C">
        <w:rPr>
          <w:b/>
          <w:i/>
          <w:color w:val="548DD4" w:themeColor="text2" w:themeTint="99"/>
          <w:sz w:val="22"/>
          <w:szCs w:val="22"/>
          <w:u w:val="single"/>
        </w:rPr>
        <w:t>2.347.285,05 eura</w:t>
      </w:r>
    </w:p>
    <w:p w:rsidR="005F4657" w:rsidRPr="007B693C" w:rsidRDefault="005F4657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</w:p>
    <w:p w:rsidR="00E675F9" w:rsidRDefault="00E675F9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Pomoći</w:t>
      </w:r>
      <w:r w:rsidR="00B11FB3" w:rsidRPr="00C64680">
        <w:rPr>
          <w:i/>
          <w:color w:val="548DD4" w:themeColor="text2" w:themeTint="99"/>
          <w:sz w:val="22"/>
          <w:szCs w:val="22"/>
        </w:rPr>
        <w:t xml:space="preserve"> PK </w:t>
      </w:r>
      <w:r w:rsidRPr="00C64680">
        <w:rPr>
          <w:i/>
          <w:color w:val="548DD4" w:themeColor="text2" w:themeTint="99"/>
          <w:sz w:val="22"/>
          <w:szCs w:val="22"/>
        </w:rPr>
        <w:t xml:space="preserve"> od nenadležnog proračuna odnose se na pomoći od</w:t>
      </w:r>
      <w:r w:rsidR="00D914A2" w:rsidRPr="00C64680">
        <w:rPr>
          <w:i/>
          <w:color w:val="548DD4" w:themeColor="text2" w:themeTint="99"/>
          <w:sz w:val="22"/>
          <w:szCs w:val="22"/>
        </w:rPr>
        <w:t xml:space="preserve"> MZO za financiranje aktivnosti  rashoda poslovanja( rashodi za zaposlene</w:t>
      </w:r>
      <w:r w:rsidRPr="00C64680">
        <w:rPr>
          <w:i/>
          <w:color w:val="548DD4" w:themeColor="text2" w:themeTint="99"/>
          <w:sz w:val="22"/>
          <w:szCs w:val="22"/>
        </w:rPr>
        <w:t>, naknadu za nezapošljavanje invalida, pomoć za nabavku udžbenika i knjiga za školsku knjižnicu</w:t>
      </w:r>
      <w:r w:rsidR="0089202E">
        <w:rPr>
          <w:i/>
          <w:color w:val="548DD4" w:themeColor="text2" w:themeTint="99"/>
          <w:sz w:val="22"/>
          <w:szCs w:val="22"/>
        </w:rPr>
        <w:t>, CDŠ).</w:t>
      </w:r>
    </w:p>
    <w:p w:rsidR="00383D1A" w:rsidRPr="00E137B9" w:rsidRDefault="001F70CD" w:rsidP="00325E8C">
      <w:pPr>
        <w:rPr>
          <w:i/>
          <w:color w:val="7030A0"/>
          <w:sz w:val="22"/>
          <w:szCs w:val="22"/>
        </w:rPr>
      </w:pPr>
      <w:r>
        <w:rPr>
          <w:i/>
          <w:color w:val="548DD4" w:themeColor="text2" w:themeTint="99"/>
          <w:sz w:val="22"/>
          <w:szCs w:val="22"/>
        </w:rPr>
        <w:t>Od nastavne godin</w:t>
      </w:r>
      <w:r w:rsidR="00E137B9">
        <w:rPr>
          <w:i/>
          <w:color w:val="548DD4" w:themeColor="text2" w:themeTint="99"/>
          <w:sz w:val="22"/>
          <w:szCs w:val="22"/>
        </w:rPr>
        <w:t>e Škola je ušla u eksperimentaln</w:t>
      </w:r>
      <w:r>
        <w:rPr>
          <w:i/>
          <w:color w:val="548DD4" w:themeColor="text2" w:themeTint="99"/>
          <w:sz w:val="22"/>
          <w:szCs w:val="22"/>
        </w:rPr>
        <w:t>i program „Cjelodnevna nastava</w:t>
      </w:r>
      <w:r w:rsidRPr="004C63EC">
        <w:rPr>
          <w:i/>
          <w:color w:val="548DD4" w:themeColor="text2" w:themeTint="99"/>
          <w:sz w:val="22"/>
          <w:szCs w:val="22"/>
        </w:rPr>
        <w:t>“</w:t>
      </w:r>
      <w:r w:rsidR="00E137B9" w:rsidRPr="004C63EC">
        <w:rPr>
          <w:i/>
          <w:color w:val="548DD4" w:themeColor="text2" w:themeTint="99"/>
          <w:sz w:val="22"/>
          <w:szCs w:val="22"/>
        </w:rPr>
        <w:t xml:space="preserve">- </w:t>
      </w:r>
      <w:r w:rsidR="00E137B9" w:rsidRPr="004C63EC">
        <w:rPr>
          <w:bCs/>
          <w:i/>
          <w:color w:val="548DD4" w:themeColor="text2" w:themeTint="99"/>
          <w:kern w:val="36"/>
        </w:rPr>
        <w:t xml:space="preserve">Odluka o odabranim osnovnim školama koje će sudjelovati u Eksperimentalnom programu „Osnovna škola kao cjelodnevna škola - Uravnotežen, pravedan, učinkovit i održiv sustav odgoja i obrazovanja" (KLASA: 602-02/23-09/00181, URBROJ: 533-05-23-0005)  od 22. </w:t>
      </w:r>
      <w:r w:rsidR="004C63EC">
        <w:rPr>
          <w:bCs/>
          <w:i/>
          <w:color w:val="548DD4" w:themeColor="text2" w:themeTint="99"/>
          <w:kern w:val="36"/>
        </w:rPr>
        <w:t>svibnja 2023.</w:t>
      </w:r>
    </w:p>
    <w:p w:rsidR="00383D1A" w:rsidRPr="00C64680" w:rsidRDefault="00383D1A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 xml:space="preserve">Prihodi od nadležnog proračuna odnose se od na prihode od SDŽ za </w:t>
      </w:r>
      <w:r w:rsidR="00D914A2" w:rsidRPr="00C64680">
        <w:rPr>
          <w:i/>
          <w:color w:val="548DD4" w:themeColor="text2" w:themeTint="99"/>
          <w:sz w:val="22"/>
          <w:szCs w:val="22"/>
        </w:rPr>
        <w:t>financiranje aktivnosti rashoda poslovanja (</w:t>
      </w:r>
      <w:r w:rsidRPr="00C64680">
        <w:rPr>
          <w:i/>
          <w:color w:val="548DD4" w:themeColor="text2" w:themeTint="99"/>
          <w:sz w:val="22"/>
          <w:szCs w:val="22"/>
        </w:rPr>
        <w:t xml:space="preserve">materijalne izdatke </w:t>
      </w:r>
      <w:r w:rsidR="000774B9" w:rsidRPr="00C64680">
        <w:rPr>
          <w:i/>
          <w:color w:val="548DD4" w:themeColor="text2" w:themeTint="99"/>
          <w:sz w:val="22"/>
          <w:szCs w:val="22"/>
        </w:rPr>
        <w:t>decentralizacija),</w:t>
      </w:r>
      <w:r w:rsidR="00D914A2" w:rsidRPr="00C64680">
        <w:rPr>
          <w:i/>
          <w:color w:val="548DD4" w:themeColor="text2" w:themeTint="99"/>
          <w:sz w:val="22"/>
          <w:szCs w:val="22"/>
        </w:rPr>
        <w:t xml:space="preserve"> pomoćnika u nastavi, ulaganja</w:t>
      </w:r>
      <w:r w:rsidRPr="00C64680">
        <w:rPr>
          <w:i/>
          <w:color w:val="548DD4" w:themeColor="text2" w:themeTint="99"/>
          <w:sz w:val="22"/>
          <w:szCs w:val="22"/>
        </w:rPr>
        <w:t xml:space="preserve"> u nabavku opreme i izgradnju i uređenje školskih objekata, e-tehničara, </w:t>
      </w:r>
      <w:r w:rsidR="00D914A2" w:rsidRPr="00C64680">
        <w:rPr>
          <w:i/>
          <w:color w:val="548DD4" w:themeColor="text2" w:themeTint="99"/>
          <w:sz w:val="22"/>
          <w:szCs w:val="22"/>
        </w:rPr>
        <w:t>m</w:t>
      </w:r>
      <w:r w:rsidR="00B11FB3" w:rsidRPr="00C64680">
        <w:rPr>
          <w:i/>
          <w:color w:val="548DD4" w:themeColor="text2" w:themeTint="99"/>
          <w:sz w:val="22"/>
          <w:szCs w:val="22"/>
        </w:rPr>
        <w:t>ednog dana</w:t>
      </w:r>
      <w:r w:rsidR="00D914A2" w:rsidRPr="00C64680">
        <w:rPr>
          <w:i/>
          <w:color w:val="548DD4" w:themeColor="text2" w:themeTint="99"/>
          <w:sz w:val="22"/>
          <w:szCs w:val="22"/>
        </w:rPr>
        <w:t>,</w:t>
      </w:r>
      <w:r w:rsidR="000774B9" w:rsidRPr="00C64680">
        <w:rPr>
          <w:i/>
          <w:color w:val="548DD4" w:themeColor="text2" w:themeTint="99"/>
          <w:sz w:val="22"/>
          <w:szCs w:val="22"/>
        </w:rPr>
        <w:t xml:space="preserve"> p</w:t>
      </w:r>
      <w:r w:rsidR="00D914A2" w:rsidRPr="00C64680">
        <w:rPr>
          <w:i/>
          <w:color w:val="548DD4" w:themeColor="text2" w:themeTint="99"/>
          <w:sz w:val="22"/>
          <w:szCs w:val="22"/>
        </w:rPr>
        <w:t>rijevoz učenika osnovnih škola, natjecanja i manifestacije</w:t>
      </w:r>
      <w:r w:rsidR="000774B9" w:rsidRPr="00C64680">
        <w:rPr>
          <w:i/>
          <w:color w:val="548DD4" w:themeColor="text2" w:themeTint="99"/>
          <w:sz w:val="22"/>
          <w:szCs w:val="22"/>
        </w:rPr>
        <w:t>.</w:t>
      </w:r>
    </w:p>
    <w:p w:rsidR="00E675F9" w:rsidRPr="00C64680" w:rsidRDefault="00E675F9" w:rsidP="00325E8C">
      <w:pPr>
        <w:rPr>
          <w:i/>
          <w:color w:val="548DD4" w:themeColor="text2" w:themeTint="99"/>
          <w:sz w:val="22"/>
          <w:szCs w:val="22"/>
        </w:rPr>
      </w:pPr>
    </w:p>
    <w:p w:rsidR="00A02C6B" w:rsidRPr="00C64680" w:rsidRDefault="00E675F9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Prihod od imovine odnose se na kamate na depozite po viđenju</w:t>
      </w:r>
      <w:r w:rsidR="00617EEE" w:rsidRPr="00C64680">
        <w:rPr>
          <w:i/>
          <w:color w:val="548DD4" w:themeColor="text2" w:themeTint="99"/>
          <w:sz w:val="22"/>
          <w:szCs w:val="22"/>
        </w:rPr>
        <w:t xml:space="preserve"> </w:t>
      </w:r>
      <w:r w:rsidRPr="00C64680">
        <w:rPr>
          <w:i/>
          <w:color w:val="548DD4" w:themeColor="text2" w:themeTint="99"/>
          <w:sz w:val="22"/>
          <w:szCs w:val="22"/>
        </w:rPr>
        <w:t>.</w:t>
      </w:r>
    </w:p>
    <w:p w:rsidR="008915EB" w:rsidRPr="00C64680" w:rsidRDefault="008915EB" w:rsidP="00325E8C">
      <w:pPr>
        <w:rPr>
          <w:i/>
          <w:color w:val="548DD4" w:themeColor="text2" w:themeTint="99"/>
          <w:sz w:val="22"/>
          <w:szCs w:val="22"/>
        </w:rPr>
      </w:pPr>
    </w:p>
    <w:p w:rsidR="00E675F9" w:rsidRPr="00C64680" w:rsidRDefault="00E675F9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Prihodi po posebnim propisima odnose se na uplate roditelj za eventu</w:t>
      </w:r>
      <w:r w:rsidR="008915EB" w:rsidRPr="00C64680">
        <w:rPr>
          <w:i/>
          <w:color w:val="548DD4" w:themeColor="text2" w:themeTint="99"/>
          <w:sz w:val="22"/>
          <w:szCs w:val="22"/>
        </w:rPr>
        <w:t xml:space="preserve">alne popravke školske imovine koje su uništene od </w:t>
      </w:r>
      <w:r w:rsidRPr="00C64680">
        <w:rPr>
          <w:i/>
          <w:color w:val="548DD4" w:themeColor="text2" w:themeTint="99"/>
          <w:sz w:val="22"/>
          <w:szCs w:val="22"/>
        </w:rPr>
        <w:t xml:space="preserve"> strane učenika</w:t>
      </w:r>
      <w:r w:rsidR="00383D1A" w:rsidRPr="00C64680">
        <w:rPr>
          <w:i/>
          <w:color w:val="548DD4" w:themeColor="text2" w:themeTint="99"/>
          <w:sz w:val="22"/>
          <w:szCs w:val="22"/>
        </w:rPr>
        <w:t>.</w:t>
      </w:r>
    </w:p>
    <w:p w:rsidR="00383D1A" w:rsidRPr="00C64680" w:rsidRDefault="00383D1A" w:rsidP="00325E8C">
      <w:pPr>
        <w:rPr>
          <w:i/>
          <w:color w:val="548DD4" w:themeColor="text2" w:themeTint="99"/>
          <w:sz w:val="22"/>
          <w:szCs w:val="22"/>
        </w:rPr>
      </w:pPr>
    </w:p>
    <w:p w:rsidR="00383D1A" w:rsidRPr="00C64680" w:rsidRDefault="00383D1A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Vlastiti prihodi odnose se na prihode koje škola ostvaruje od i</w:t>
      </w:r>
      <w:r w:rsidR="00B11FB3" w:rsidRPr="00C64680">
        <w:rPr>
          <w:i/>
          <w:color w:val="548DD4" w:themeColor="text2" w:themeTint="99"/>
          <w:sz w:val="22"/>
          <w:szCs w:val="22"/>
        </w:rPr>
        <w:t>znajmljivanja školskog prostora</w:t>
      </w:r>
      <w:r w:rsidR="002A64AD">
        <w:rPr>
          <w:i/>
          <w:color w:val="548DD4" w:themeColor="text2" w:themeTint="99"/>
          <w:sz w:val="22"/>
          <w:szCs w:val="22"/>
        </w:rPr>
        <w:t>, od prihoda školske zadruge i kamate na depozite po viđenju.</w:t>
      </w:r>
    </w:p>
    <w:p w:rsidR="00B11FB3" w:rsidRPr="00C64680" w:rsidRDefault="00B11FB3" w:rsidP="00325E8C">
      <w:pPr>
        <w:rPr>
          <w:i/>
          <w:color w:val="548DD4" w:themeColor="text2" w:themeTint="99"/>
          <w:sz w:val="22"/>
          <w:szCs w:val="22"/>
        </w:rPr>
      </w:pPr>
    </w:p>
    <w:p w:rsidR="00B11FB3" w:rsidRPr="00C64680" w:rsidRDefault="00B11FB3" w:rsidP="00B11FB3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Pomoći EU odnose se na pomoći za financiranje pomoćnika u nastavi.</w:t>
      </w:r>
    </w:p>
    <w:p w:rsidR="00B11FB3" w:rsidRPr="00C64680" w:rsidRDefault="00B11FB3" w:rsidP="00B11FB3">
      <w:pPr>
        <w:rPr>
          <w:i/>
          <w:color w:val="548DD4" w:themeColor="text2" w:themeTint="99"/>
          <w:sz w:val="22"/>
          <w:szCs w:val="22"/>
        </w:rPr>
      </w:pPr>
    </w:p>
    <w:p w:rsidR="0068616B" w:rsidRPr="00C64680" w:rsidRDefault="0068616B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b/>
          <w:i/>
          <w:color w:val="548DD4" w:themeColor="text2" w:themeTint="99"/>
          <w:sz w:val="22"/>
          <w:szCs w:val="22"/>
          <w:u w:val="single"/>
        </w:rPr>
        <w:t>Rashodi poslovanja</w:t>
      </w:r>
    </w:p>
    <w:p w:rsidR="00E675F9" w:rsidRPr="00C64680" w:rsidRDefault="00E675F9" w:rsidP="00325E8C">
      <w:pPr>
        <w:rPr>
          <w:i/>
          <w:color w:val="548DD4" w:themeColor="text2" w:themeTint="99"/>
          <w:sz w:val="22"/>
          <w:szCs w:val="22"/>
        </w:rPr>
      </w:pPr>
    </w:p>
    <w:p w:rsidR="0074052D" w:rsidRPr="00C64680" w:rsidRDefault="00816FD2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Ukupni rasho</w:t>
      </w:r>
      <w:r w:rsidR="002F4F47" w:rsidRPr="00C64680">
        <w:rPr>
          <w:i/>
          <w:color w:val="548DD4" w:themeColor="text2" w:themeTint="99"/>
          <w:sz w:val="22"/>
          <w:szCs w:val="22"/>
        </w:rPr>
        <w:t>d</w:t>
      </w:r>
      <w:r w:rsidR="00AE438A" w:rsidRPr="00C64680">
        <w:rPr>
          <w:i/>
          <w:color w:val="548DD4" w:themeColor="text2" w:themeTint="99"/>
          <w:sz w:val="22"/>
          <w:szCs w:val="22"/>
        </w:rPr>
        <w:t>i poslovanja za 202</w:t>
      </w:r>
      <w:r w:rsidR="0089202E">
        <w:rPr>
          <w:i/>
          <w:color w:val="548DD4" w:themeColor="text2" w:themeTint="99"/>
          <w:sz w:val="22"/>
          <w:szCs w:val="22"/>
        </w:rPr>
        <w:t>5</w:t>
      </w:r>
      <w:r w:rsidR="0074052D" w:rsidRPr="00C64680">
        <w:rPr>
          <w:i/>
          <w:color w:val="548DD4" w:themeColor="text2" w:themeTint="99"/>
          <w:sz w:val="22"/>
          <w:szCs w:val="22"/>
        </w:rPr>
        <w:t xml:space="preserve">. godinu planirani su u iznosu </w:t>
      </w:r>
      <w:r w:rsidR="000E6F1B" w:rsidRPr="00564DBA">
        <w:rPr>
          <w:b/>
          <w:i/>
          <w:color w:val="548DD4" w:themeColor="text2" w:themeTint="99"/>
          <w:sz w:val="22"/>
          <w:szCs w:val="22"/>
          <w:u w:val="single"/>
        </w:rPr>
        <w:t>2.</w:t>
      </w:r>
      <w:r w:rsidR="000E6F1B" w:rsidRPr="000E6F1B">
        <w:rPr>
          <w:b/>
          <w:i/>
          <w:color w:val="548DD4" w:themeColor="text2" w:themeTint="99"/>
          <w:sz w:val="22"/>
          <w:szCs w:val="22"/>
          <w:u w:val="single"/>
        </w:rPr>
        <w:t>347.285,05</w:t>
      </w:r>
      <w:r w:rsidR="006F64C9" w:rsidRPr="000E6F1B">
        <w:rPr>
          <w:b/>
          <w:i/>
          <w:color w:val="548DD4" w:themeColor="text2" w:themeTint="99"/>
          <w:sz w:val="22"/>
          <w:szCs w:val="22"/>
          <w:u w:val="single"/>
        </w:rPr>
        <w:t xml:space="preserve"> </w:t>
      </w:r>
      <w:r w:rsidR="00617EEE" w:rsidRPr="000E6F1B">
        <w:rPr>
          <w:b/>
          <w:i/>
          <w:color w:val="548DD4" w:themeColor="text2" w:themeTint="99"/>
          <w:sz w:val="22"/>
          <w:szCs w:val="22"/>
          <w:u w:val="single"/>
        </w:rPr>
        <w:t>eura</w:t>
      </w:r>
      <w:r w:rsidR="000E6F1B">
        <w:rPr>
          <w:i/>
          <w:color w:val="FF0000"/>
          <w:sz w:val="22"/>
          <w:szCs w:val="22"/>
        </w:rPr>
        <w:t xml:space="preserve"> </w:t>
      </w:r>
      <w:r w:rsidR="000E6F1B" w:rsidRPr="000E6F1B">
        <w:rPr>
          <w:i/>
          <w:color w:val="548DD4" w:themeColor="text2" w:themeTint="99"/>
          <w:sz w:val="22"/>
          <w:szCs w:val="22"/>
        </w:rPr>
        <w:t>ka</w:t>
      </w:r>
      <w:r w:rsidR="00DE7DD6" w:rsidRPr="000E6F1B">
        <w:rPr>
          <w:i/>
          <w:color w:val="548DD4" w:themeColor="text2" w:themeTint="99"/>
          <w:sz w:val="22"/>
          <w:szCs w:val="22"/>
        </w:rPr>
        <w:t xml:space="preserve">ko </w:t>
      </w:r>
      <w:r w:rsidR="00DE7DD6" w:rsidRPr="00C64680">
        <w:rPr>
          <w:i/>
          <w:color w:val="548DD4" w:themeColor="text2" w:themeTint="99"/>
          <w:sz w:val="22"/>
          <w:szCs w:val="22"/>
        </w:rPr>
        <w:t>slijedi:</w:t>
      </w:r>
    </w:p>
    <w:p w:rsidR="0074052D" w:rsidRPr="00C64680" w:rsidRDefault="0074052D" w:rsidP="00325E8C">
      <w:pPr>
        <w:rPr>
          <w:i/>
          <w:color w:val="548DD4" w:themeColor="text2" w:themeTint="99"/>
          <w:sz w:val="22"/>
          <w:szCs w:val="22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052D" w:rsidRPr="00C64680" w:rsidTr="00B20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052D" w:rsidRPr="00C64680" w:rsidRDefault="0074052D" w:rsidP="00AD7646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Rashod</w:t>
            </w:r>
          </w:p>
        </w:tc>
        <w:tc>
          <w:tcPr>
            <w:tcW w:w="4814" w:type="dxa"/>
          </w:tcPr>
          <w:p w:rsidR="0074052D" w:rsidRPr="00C64680" w:rsidRDefault="0074052D" w:rsidP="00AD764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Iznos</w:t>
            </w:r>
            <w:r w:rsidR="00AD7646" w:rsidRPr="00C64680">
              <w:rPr>
                <w:i/>
                <w:color w:val="548DD4" w:themeColor="text2" w:themeTint="99"/>
                <w:sz w:val="22"/>
                <w:szCs w:val="22"/>
              </w:rPr>
              <w:t>( euro)</w:t>
            </w:r>
          </w:p>
        </w:tc>
      </w:tr>
      <w:tr w:rsidR="0074052D" w:rsidRPr="00C64680" w:rsidTr="00B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208B1" w:rsidRPr="00C64680" w:rsidRDefault="0074052D" w:rsidP="0074052D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Rashodi za zaposlene</w:t>
            </w:r>
          </w:p>
        </w:tc>
        <w:tc>
          <w:tcPr>
            <w:tcW w:w="4814" w:type="dxa"/>
          </w:tcPr>
          <w:p w:rsidR="0074052D" w:rsidRPr="00C62805" w:rsidRDefault="00564DBA" w:rsidP="00D375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r w:rsidRPr="00C62805">
              <w:rPr>
                <w:b/>
                <w:i/>
                <w:color w:val="548DD4" w:themeColor="text2" w:themeTint="99"/>
                <w:sz w:val="22"/>
                <w:szCs w:val="22"/>
              </w:rPr>
              <w:t>1.462.619,54</w:t>
            </w:r>
          </w:p>
        </w:tc>
      </w:tr>
      <w:tr w:rsidR="0074052D" w:rsidRPr="00C64680" w:rsidTr="00B20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208B1" w:rsidRPr="00C64680" w:rsidRDefault="0074052D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Materijalni rashodi</w:t>
            </w:r>
          </w:p>
        </w:tc>
        <w:tc>
          <w:tcPr>
            <w:tcW w:w="4814" w:type="dxa"/>
          </w:tcPr>
          <w:p w:rsidR="0074052D" w:rsidRPr="00C62805" w:rsidRDefault="00564DBA" w:rsidP="00D8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r w:rsidRPr="00C62805">
              <w:rPr>
                <w:b/>
                <w:i/>
                <w:color w:val="548DD4" w:themeColor="text2" w:themeTint="99"/>
                <w:sz w:val="22"/>
                <w:szCs w:val="22"/>
              </w:rPr>
              <w:t>468.628,39</w:t>
            </w:r>
          </w:p>
        </w:tc>
      </w:tr>
      <w:tr w:rsidR="0074052D" w:rsidRPr="00C64680" w:rsidTr="00B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208B1" w:rsidRPr="00C64680" w:rsidRDefault="0074052D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Financijski rashodi</w:t>
            </w:r>
          </w:p>
        </w:tc>
        <w:tc>
          <w:tcPr>
            <w:tcW w:w="4814" w:type="dxa"/>
          </w:tcPr>
          <w:p w:rsidR="0074052D" w:rsidRPr="00C62805" w:rsidRDefault="00564DBA" w:rsidP="007907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r w:rsidRPr="00C62805">
              <w:rPr>
                <w:b/>
                <w:i/>
                <w:color w:val="548DD4" w:themeColor="text2" w:themeTint="99"/>
                <w:sz w:val="22"/>
                <w:szCs w:val="22"/>
              </w:rPr>
              <w:t>350,00</w:t>
            </w:r>
          </w:p>
        </w:tc>
      </w:tr>
      <w:tr w:rsidR="005F4657" w:rsidRPr="00C64680" w:rsidTr="00B20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208B1" w:rsidRPr="00C64680" w:rsidRDefault="005F4657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Rashodi poslovanja ukupno</w:t>
            </w:r>
            <w:r w:rsidR="00B208B1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:rsidR="005F4657" w:rsidRPr="00C62805" w:rsidRDefault="00C62805" w:rsidP="009555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r w:rsidRPr="00C62805">
              <w:rPr>
                <w:b/>
                <w:i/>
                <w:color w:val="548DD4" w:themeColor="text2" w:themeTint="99"/>
                <w:sz w:val="22"/>
                <w:szCs w:val="22"/>
              </w:rPr>
              <w:t>1.934.597,93</w:t>
            </w:r>
          </w:p>
        </w:tc>
      </w:tr>
      <w:tr w:rsidR="0074052D" w:rsidRPr="00604A1F" w:rsidTr="00B20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208B1" w:rsidRPr="00C64680" w:rsidRDefault="002E5F49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Rashodi za nabavu nefinancijske imovine</w:t>
            </w:r>
          </w:p>
        </w:tc>
        <w:tc>
          <w:tcPr>
            <w:tcW w:w="4814" w:type="dxa"/>
          </w:tcPr>
          <w:p w:rsidR="0074052D" w:rsidRPr="00C62805" w:rsidRDefault="00564DBA" w:rsidP="009555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r w:rsidRPr="00C62805">
              <w:rPr>
                <w:b/>
                <w:i/>
                <w:color w:val="548DD4" w:themeColor="text2" w:themeTint="99"/>
                <w:sz w:val="22"/>
                <w:szCs w:val="22"/>
              </w:rPr>
              <w:t>415.687,12</w:t>
            </w:r>
          </w:p>
        </w:tc>
      </w:tr>
      <w:tr w:rsidR="005E59AB" w:rsidRPr="00C64680" w:rsidTr="00B20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E59AB" w:rsidRPr="00C64680" w:rsidRDefault="005E59AB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Ukupno rashodi</w:t>
            </w:r>
            <w:r w:rsidR="00DC6134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B208B1" w:rsidRPr="00C64680" w:rsidRDefault="00B208B1" w:rsidP="00325E8C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814" w:type="dxa"/>
          </w:tcPr>
          <w:p w:rsidR="005E59AB" w:rsidRPr="00C62805" w:rsidRDefault="00564DBA" w:rsidP="009555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548DD4" w:themeColor="text2" w:themeTint="99"/>
                <w:sz w:val="22"/>
                <w:szCs w:val="22"/>
              </w:rPr>
            </w:pPr>
            <w:r w:rsidRPr="00C62805">
              <w:rPr>
                <w:b/>
                <w:i/>
                <w:color w:val="548DD4" w:themeColor="text2" w:themeTint="99"/>
                <w:sz w:val="22"/>
                <w:szCs w:val="22"/>
              </w:rPr>
              <w:t>2.347.285,05</w:t>
            </w:r>
          </w:p>
        </w:tc>
      </w:tr>
    </w:tbl>
    <w:p w:rsidR="0074052D" w:rsidRPr="00C64680" w:rsidRDefault="0074052D" w:rsidP="00325E8C">
      <w:pPr>
        <w:rPr>
          <w:i/>
          <w:color w:val="548DD4" w:themeColor="text2" w:themeTint="99"/>
          <w:sz w:val="22"/>
          <w:szCs w:val="22"/>
        </w:rPr>
      </w:pPr>
    </w:p>
    <w:p w:rsidR="00AC5933" w:rsidRPr="00C64680" w:rsidRDefault="00AC5933" w:rsidP="00325E8C">
      <w:pPr>
        <w:rPr>
          <w:i/>
          <w:color w:val="548DD4" w:themeColor="text2" w:themeTint="99"/>
          <w:sz w:val="22"/>
          <w:szCs w:val="22"/>
        </w:rPr>
      </w:pPr>
    </w:p>
    <w:p w:rsidR="002E5F49" w:rsidRPr="00C64680" w:rsidRDefault="002E5F49" w:rsidP="002E5F49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Rashodi p</w:t>
      </w:r>
      <w:r w:rsidR="00E47203" w:rsidRPr="00C64680">
        <w:rPr>
          <w:i/>
          <w:color w:val="548DD4" w:themeColor="text2" w:themeTint="99"/>
          <w:sz w:val="22"/>
          <w:szCs w:val="22"/>
        </w:rPr>
        <w:t>o izvorima financiranja  za 202</w:t>
      </w:r>
      <w:r w:rsidR="00FC574E">
        <w:rPr>
          <w:i/>
          <w:color w:val="548DD4" w:themeColor="text2" w:themeTint="99"/>
          <w:sz w:val="22"/>
          <w:szCs w:val="22"/>
        </w:rPr>
        <w:t>5</w:t>
      </w:r>
      <w:r w:rsidRPr="00C64680">
        <w:rPr>
          <w:i/>
          <w:color w:val="548DD4" w:themeColor="text2" w:themeTint="99"/>
          <w:sz w:val="22"/>
          <w:szCs w:val="22"/>
        </w:rPr>
        <w:t>. godinu planirani su kako slijedi:</w:t>
      </w:r>
    </w:p>
    <w:p w:rsidR="002E5F49" w:rsidRPr="00C64680" w:rsidRDefault="002E5F49" w:rsidP="002E5F49">
      <w:pPr>
        <w:rPr>
          <w:i/>
          <w:color w:val="548DD4" w:themeColor="text2" w:themeTint="99"/>
          <w:sz w:val="22"/>
          <w:szCs w:val="22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59AB" w:rsidRPr="00C64680" w:rsidTr="005E5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E59AB" w:rsidRPr="00C64680" w:rsidRDefault="005E59AB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Izvor financiranja</w:t>
            </w:r>
          </w:p>
        </w:tc>
        <w:tc>
          <w:tcPr>
            <w:tcW w:w="4814" w:type="dxa"/>
          </w:tcPr>
          <w:p w:rsidR="005E59AB" w:rsidRPr="00C64680" w:rsidRDefault="005E59AB" w:rsidP="008C3E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Iznos</w:t>
            </w:r>
            <w:r w:rsidR="008C3E4A" w:rsidRPr="00C64680">
              <w:rPr>
                <w:i/>
                <w:color w:val="548DD4" w:themeColor="text2" w:themeTint="99"/>
                <w:sz w:val="22"/>
                <w:szCs w:val="22"/>
              </w:rPr>
              <w:t>( euro)</w:t>
            </w:r>
          </w:p>
        </w:tc>
      </w:tr>
      <w:tr w:rsidR="00FC574E" w:rsidRPr="00114313" w:rsidTr="005E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B750D" w:rsidRPr="00C64680" w:rsidRDefault="005E59AB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1.1.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1 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Opći prihod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i i primici-Županija</w:t>
            </w:r>
          </w:p>
        </w:tc>
        <w:tc>
          <w:tcPr>
            <w:tcW w:w="4814" w:type="dxa"/>
          </w:tcPr>
          <w:p w:rsidR="005E59AB" w:rsidRPr="00114313" w:rsidRDefault="006C620B" w:rsidP="008C48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63.217,03</w:t>
            </w:r>
          </w:p>
        </w:tc>
      </w:tr>
      <w:tr w:rsidR="00FC574E" w:rsidRPr="00114313" w:rsidTr="005E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31A90" w:rsidRPr="00C64680" w:rsidRDefault="00754CEC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3.2.1</w:t>
            </w:r>
            <w:r w:rsidR="005E59AB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.Vlastiti prihodi </w:t>
            </w:r>
          </w:p>
        </w:tc>
        <w:tc>
          <w:tcPr>
            <w:tcW w:w="4814" w:type="dxa"/>
          </w:tcPr>
          <w:p w:rsidR="005E59AB" w:rsidRPr="00114313" w:rsidRDefault="006C620B" w:rsidP="000631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2.347,12</w:t>
            </w:r>
          </w:p>
        </w:tc>
      </w:tr>
      <w:tr w:rsidR="00FC574E" w:rsidRPr="00114313" w:rsidTr="006C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D2AA0" w:rsidRPr="00C64680" w:rsidRDefault="00BD2AA0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4.4.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1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Prihodi za posebne n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amjene-Decentralizacija Županija</w:t>
            </w:r>
          </w:p>
        </w:tc>
        <w:tc>
          <w:tcPr>
            <w:tcW w:w="4814" w:type="dxa"/>
          </w:tcPr>
          <w:p w:rsidR="00BD2AA0" w:rsidRPr="00114313" w:rsidRDefault="006C620B" w:rsidP="000631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169.455,09</w:t>
            </w:r>
          </w:p>
        </w:tc>
      </w:tr>
      <w:tr w:rsidR="00FC574E" w:rsidRPr="00114313" w:rsidTr="005E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31A90" w:rsidRPr="00C64680" w:rsidRDefault="005E59AB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4.8.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1 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Prihodi za posebne namjene </w:t>
            </w:r>
          </w:p>
        </w:tc>
        <w:tc>
          <w:tcPr>
            <w:tcW w:w="4814" w:type="dxa"/>
          </w:tcPr>
          <w:p w:rsidR="005E59AB" w:rsidRPr="00114313" w:rsidRDefault="00114313" w:rsidP="000631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0,00</w:t>
            </w:r>
          </w:p>
        </w:tc>
      </w:tr>
      <w:tr w:rsidR="00FC574E" w:rsidRPr="00114313" w:rsidTr="0011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31A90" w:rsidRPr="00C64680" w:rsidRDefault="005E59AB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5.4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.1</w:t>
            </w: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 Pomoći 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PK</w:t>
            </w:r>
          </w:p>
        </w:tc>
        <w:tc>
          <w:tcPr>
            <w:tcW w:w="4814" w:type="dxa"/>
          </w:tcPr>
          <w:p w:rsidR="005E59AB" w:rsidRPr="00114313" w:rsidRDefault="00114313" w:rsidP="000631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2.097.436,90</w:t>
            </w:r>
          </w:p>
        </w:tc>
      </w:tr>
      <w:tr w:rsidR="00FC574E" w:rsidRPr="00114313" w:rsidTr="005E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E59AB" w:rsidRPr="00C64680" w:rsidRDefault="005E59AB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5.3.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1 Pomoći EU</w:t>
            </w:r>
          </w:p>
        </w:tc>
        <w:tc>
          <w:tcPr>
            <w:tcW w:w="4814" w:type="dxa"/>
          </w:tcPr>
          <w:p w:rsidR="005E59AB" w:rsidRPr="00114313" w:rsidRDefault="00114313" w:rsidP="000631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12.604,57</w:t>
            </w:r>
          </w:p>
        </w:tc>
      </w:tr>
      <w:tr w:rsidR="00FC574E" w:rsidRPr="00114313" w:rsidTr="005E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4CEC" w:rsidRPr="00C64680" w:rsidRDefault="00114313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i/>
                <w:color w:val="548DD4" w:themeColor="text2" w:themeTint="99"/>
                <w:sz w:val="22"/>
                <w:szCs w:val="22"/>
              </w:rPr>
              <w:t>5.1</w:t>
            </w:r>
            <w:r w:rsidR="00754CEC" w:rsidRPr="00C64680">
              <w:rPr>
                <w:i/>
                <w:color w:val="548DD4" w:themeColor="text2" w:themeTint="99"/>
                <w:sz w:val="22"/>
                <w:szCs w:val="22"/>
              </w:rPr>
              <w:t>.1 Pomoći EU za PK</w:t>
            </w:r>
          </w:p>
        </w:tc>
        <w:tc>
          <w:tcPr>
            <w:tcW w:w="4814" w:type="dxa"/>
          </w:tcPr>
          <w:p w:rsidR="00754CEC" w:rsidRPr="00114313" w:rsidRDefault="00114313" w:rsidP="000631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2.224,34</w:t>
            </w:r>
          </w:p>
        </w:tc>
      </w:tr>
      <w:tr w:rsidR="00FC574E" w:rsidRPr="00114313" w:rsidTr="005E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E59AB" w:rsidRPr="00C64680" w:rsidRDefault="00CE4E5E" w:rsidP="002E5F4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i/>
                <w:color w:val="548DD4" w:themeColor="text2" w:themeTint="99"/>
                <w:sz w:val="22"/>
                <w:szCs w:val="22"/>
              </w:rPr>
              <w:t>Ukupno rashodi</w:t>
            </w:r>
          </w:p>
        </w:tc>
        <w:tc>
          <w:tcPr>
            <w:tcW w:w="4814" w:type="dxa"/>
          </w:tcPr>
          <w:p w:rsidR="005E59AB" w:rsidRPr="00114313" w:rsidRDefault="00114313" w:rsidP="008C48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114313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2.347.285,05</w:t>
            </w:r>
          </w:p>
        </w:tc>
      </w:tr>
    </w:tbl>
    <w:p w:rsidR="00AB6D50" w:rsidRDefault="00AB6D50" w:rsidP="002E5F49">
      <w:pPr>
        <w:rPr>
          <w:i/>
          <w:color w:val="548DD4" w:themeColor="text2" w:themeTint="99"/>
          <w:sz w:val="22"/>
          <w:szCs w:val="22"/>
        </w:rPr>
      </w:pPr>
    </w:p>
    <w:p w:rsidR="00AB6D50" w:rsidRPr="00C64680" w:rsidRDefault="00AB6D50" w:rsidP="002E5F49">
      <w:pPr>
        <w:rPr>
          <w:i/>
          <w:color w:val="548DD4" w:themeColor="text2" w:themeTint="99"/>
          <w:sz w:val="22"/>
          <w:szCs w:val="22"/>
        </w:rPr>
      </w:pPr>
    </w:p>
    <w:p w:rsidR="002E5F49" w:rsidRPr="00C64680" w:rsidRDefault="002E5F49" w:rsidP="002E5F49">
      <w:pPr>
        <w:rPr>
          <w:i/>
          <w:color w:val="548DD4" w:themeColor="text2" w:themeTint="99"/>
          <w:sz w:val="22"/>
          <w:szCs w:val="22"/>
        </w:rPr>
      </w:pPr>
    </w:p>
    <w:p w:rsidR="002E5F49" w:rsidRPr="00C64680" w:rsidRDefault="00DC6134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b/>
          <w:i/>
          <w:color w:val="548DD4" w:themeColor="text2" w:themeTint="99"/>
          <w:sz w:val="22"/>
          <w:szCs w:val="22"/>
          <w:u w:val="single"/>
        </w:rPr>
        <w:t xml:space="preserve">Rashodi poslovanja </w:t>
      </w:r>
    </w:p>
    <w:p w:rsidR="00C160EC" w:rsidRPr="00C64680" w:rsidRDefault="00C160EC" w:rsidP="00325E8C">
      <w:pPr>
        <w:rPr>
          <w:i/>
          <w:color w:val="548DD4" w:themeColor="text2" w:themeTint="99"/>
          <w:sz w:val="22"/>
          <w:szCs w:val="22"/>
        </w:rPr>
      </w:pPr>
    </w:p>
    <w:p w:rsidR="00DC6134" w:rsidRPr="005931CB" w:rsidRDefault="00774F72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i/>
          <w:color w:val="548DD4" w:themeColor="text2" w:themeTint="99"/>
          <w:sz w:val="22"/>
          <w:szCs w:val="22"/>
        </w:rPr>
        <w:t>Rashodi poslovanja za 202</w:t>
      </w:r>
      <w:r w:rsidR="00FC574E">
        <w:rPr>
          <w:i/>
          <w:color w:val="548DD4" w:themeColor="text2" w:themeTint="99"/>
          <w:sz w:val="22"/>
          <w:szCs w:val="22"/>
        </w:rPr>
        <w:t>5</w:t>
      </w:r>
      <w:r w:rsidR="00DC6134" w:rsidRPr="00C64680">
        <w:rPr>
          <w:i/>
          <w:color w:val="548DD4" w:themeColor="text2" w:themeTint="99"/>
          <w:sz w:val="22"/>
          <w:szCs w:val="22"/>
        </w:rPr>
        <w:t xml:space="preserve">. godinu planirani su u ukupnom </w:t>
      </w:r>
      <w:r w:rsidR="001C5C08" w:rsidRPr="005931CB">
        <w:rPr>
          <w:i/>
          <w:color w:val="548DD4" w:themeColor="text2" w:themeTint="99"/>
          <w:sz w:val="22"/>
          <w:szCs w:val="22"/>
        </w:rPr>
        <w:t>iznos</w:t>
      </w:r>
      <w:r w:rsidR="005931CB" w:rsidRPr="005931CB">
        <w:rPr>
          <w:i/>
          <w:color w:val="548DD4" w:themeColor="text2" w:themeTint="99"/>
          <w:sz w:val="22"/>
          <w:szCs w:val="22"/>
        </w:rPr>
        <w:t xml:space="preserve">u </w:t>
      </w:r>
      <w:r w:rsidR="005931CB" w:rsidRPr="000E6F1B">
        <w:rPr>
          <w:b/>
          <w:i/>
          <w:color w:val="548DD4" w:themeColor="text2" w:themeTint="99"/>
          <w:sz w:val="22"/>
          <w:szCs w:val="22"/>
          <w:u w:val="single"/>
        </w:rPr>
        <w:t>2</w:t>
      </w:r>
      <w:r w:rsidR="005931CB" w:rsidRPr="005931CB">
        <w:rPr>
          <w:b/>
          <w:color w:val="548DD4" w:themeColor="text2" w:themeTint="99"/>
          <w:sz w:val="22"/>
          <w:szCs w:val="22"/>
          <w:u w:val="single"/>
        </w:rPr>
        <w:t>.</w:t>
      </w:r>
      <w:r w:rsidR="005931CB" w:rsidRPr="005931CB">
        <w:rPr>
          <w:b/>
          <w:i/>
          <w:color w:val="548DD4" w:themeColor="text2" w:themeTint="99"/>
          <w:sz w:val="22"/>
          <w:szCs w:val="22"/>
          <w:u w:val="single"/>
        </w:rPr>
        <w:t>347.285,05</w:t>
      </w:r>
      <w:r w:rsidR="001C5C08" w:rsidRPr="005931CB">
        <w:rPr>
          <w:b/>
          <w:i/>
          <w:color w:val="548DD4" w:themeColor="text2" w:themeTint="99"/>
          <w:sz w:val="22"/>
          <w:szCs w:val="22"/>
          <w:u w:val="single"/>
        </w:rPr>
        <w:t xml:space="preserve"> eura</w:t>
      </w:r>
      <w:r w:rsidR="00DC6134" w:rsidRPr="005931CB">
        <w:rPr>
          <w:b/>
          <w:i/>
          <w:color w:val="548DD4" w:themeColor="text2" w:themeTint="99"/>
          <w:sz w:val="22"/>
          <w:szCs w:val="22"/>
          <w:u w:val="single"/>
        </w:rPr>
        <w:t>.</w:t>
      </w:r>
    </w:p>
    <w:p w:rsidR="00DC6134" w:rsidRPr="00FC574E" w:rsidRDefault="00DC6134" w:rsidP="00325E8C">
      <w:pPr>
        <w:rPr>
          <w:i/>
          <w:color w:val="FF0000"/>
          <w:sz w:val="22"/>
          <w:szCs w:val="22"/>
        </w:rPr>
      </w:pPr>
    </w:p>
    <w:p w:rsidR="00DC6134" w:rsidRPr="00C64680" w:rsidRDefault="00DC6134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Rashodi za zaposlene odnose se na bruto plaće zaposlenika, pomoćnika u nastavi, e-tehničara, te na ostale materijalne rashode zaposlenika i doprinose na plaću.</w:t>
      </w:r>
    </w:p>
    <w:p w:rsidR="00DC6134" w:rsidRPr="00C64680" w:rsidRDefault="00DC6134" w:rsidP="00325E8C">
      <w:pPr>
        <w:rPr>
          <w:i/>
          <w:color w:val="548DD4" w:themeColor="text2" w:themeTint="99"/>
          <w:sz w:val="22"/>
          <w:szCs w:val="22"/>
        </w:rPr>
      </w:pPr>
    </w:p>
    <w:p w:rsidR="00DC6134" w:rsidRPr="00C64680" w:rsidRDefault="00DC6134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Materijalni rashodi odnose se na rashode poslovanja za potrebe redovnog poslovanja( uredski materijal, službene putovanja, energija, trošak telefona, poštarine, računalne usluge, usluge investicijskog održavanja, materijala za tekuće popravke, intelektualne usluge i dr. troškove neophodne za normalno funkcioniranje škole.</w:t>
      </w:r>
    </w:p>
    <w:p w:rsidR="00DC6134" w:rsidRPr="00C64680" w:rsidRDefault="00DC6134" w:rsidP="00325E8C">
      <w:pPr>
        <w:rPr>
          <w:i/>
          <w:color w:val="548DD4" w:themeColor="text2" w:themeTint="99"/>
          <w:sz w:val="22"/>
          <w:szCs w:val="22"/>
        </w:rPr>
      </w:pPr>
    </w:p>
    <w:p w:rsidR="00DC6134" w:rsidRPr="00C64680" w:rsidRDefault="00DC6134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>Financijski rashodi odnose se</w:t>
      </w:r>
      <w:r w:rsidR="000E6F1B">
        <w:rPr>
          <w:i/>
          <w:color w:val="548DD4" w:themeColor="text2" w:themeTint="99"/>
          <w:sz w:val="22"/>
          <w:szCs w:val="22"/>
        </w:rPr>
        <w:t xml:space="preserve"> na bankarske usluge.</w:t>
      </w:r>
    </w:p>
    <w:p w:rsidR="00DC6134" w:rsidRPr="00C64680" w:rsidRDefault="00DC6134" w:rsidP="00325E8C">
      <w:pPr>
        <w:rPr>
          <w:i/>
          <w:color w:val="548DD4" w:themeColor="text2" w:themeTint="99"/>
          <w:sz w:val="22"/>
          <w:szCs w:val="22"/>
        </w:rPr>
      </w:pPr>
    </w:p>
    <w:p w:rsidR="00C166DB" w:rsidRPr="00C64680" w:rsidRDefault="00C166DB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b/>
          <w:i/>
          <w:color w:val="548DD4" w:themeColor="text2" w:themeTint="99"/>
          <w:sz w:val="22"/>
          <w:szCs w:val="22"/>
          <w:u w:val="single"/>
        </w:rPr>
        <w:t>Rashodi za nabavu nefinancijske imovine</w:t>
      </w:r>
    </w:p>
    <w:p w:rsidR="00C166DB" w:rsidRPr="00C64680" w:rsidRDefault="00C166DB" w:rsidP="00325E8C">
      <w:pPr>
        <w:rPr>
          <w:b/>
          <w:i/>
          <w:color w:val="548DD4" w:themeColor="text2" w:themeTint="99"/>
          <w:sz w:val="22"/>
          <w:szCs w:val="22"/>
        </w:rPr>
      </w:pPr>
    </w:p>
    <w:p w:rsidR="00C166DB" w:rsidRPr="00C64680" w:rsidRDefault="00C166DB" w:rsidP="00325E8C">
      <w:pPr>
        <w:rPr>
          <w:i/>
          <w:color w:val="548DD4" w:themeColor="text2" w:themeTint="99"/>
          <w:sz w:val="22"/>
          <w:szCs w:val="22"/>
        </w:rPr>
      </w:pPr>
      <w:r w:rsidRPr="00C64680">
        <w:rPr>
          <w:i/>
          <w:color w:val="548DD4" w:themeColor="text2" w:themeTint="99"/>
          <w:sz w:val="22"/>
          <w:szCs w:val="22"/>
        </w:rPr>
        <w:t xml:space="preserve">Rashodi za nabavu nefinancijske imovine planirani su u iznosu </w:t>
      </w:r>
      <w:r w:rsidR="000E6F1B" w:rsidRPr="000E6F1B">
        <w:rPr>
          <w:b/>
          <w:i/>
          <w:color w:val="548DD4" w:themeColor="text2" w:themeTint="99"/>
          <w:sz w:val="22"/>
          <w:szCs w:val="22"/>
          <w:u w:val="single"/>
        </w:rPr>
        <w:t>415.687,12</w:t>
      </w:r>
      <w:r w:rsidR="0072311F" w:rsidRPr="000E6F1B">
        <w:rPr>
          <w:b/>
          <w:i/>
          <w:color w:val="548DD4" w:themeColor="text2" w:themeTint="99"/>
          <w:sz w:val="22"/>
          <w:szCs w:val="22"/>
          <w:u w:val="single"/>
        </w:rPr>
        <w:t xml:space="preserve"> </w:t>
      </w:r>
      <w:r w:rsidR="000E6F1B">
        <w:rPr>
          <w:b/>
          <w:i/>
          <w:color w:val="548DD4" w:themeColor="text2" w:themeTint="99"/>
          <w:sz w:val="22"/>
          <w:szCs w:val="22"/>
          <w:u w:val="single"/>
        </w:rPr>
        <w:t>eura</w:t>
      </w:r>
      <w:r w:rsidRPr="00FC574E">
        <w:rPr>
          <w:i/>
          <w:color w:val="FF0000"/>
          <w:sz w:val="22"/>
          <w:szCs w:val="22"/>
        </w:rPr>
        <w:t xml:space="preserve"> </w:t>
      </w:r>
      <w:r w:rsidRPr="00C64680">
        <w:rPr>
          <w:i/>
          <w:color w:val="548DD4" w:themeColor="text2" w:themeTint="99"/>
          <w:sz w:val="22"/>
          <w:szCs w:val="22"/>
        </w:rPr>
        <w:t>i odnose se na nabavu udžbenik</w:t>
      </w:r>
      <w:r w:rsidR="0072311F" w:rsidRPr="00C64680">
        <w:rPr>
          <w:i/>
          <w:color w:val="548DD4" w:themeColor="text2" w:themeTint="99"/>
          <w:sz w:val="22"/>
          <w:szCs w:val="22"/>
        </w:rPr>
        <w:t>a za sve učenike, nabavu opreme  te</w:t>
      </w:r>
      <w:r w:rsidR="00264DC3">
        <w:rPr>
          <w:i/>
          <w:color w:val="548DD4" w:themeColor="text2" w:themeTint="99"/>
          <w:sz w:val="22"/>
          <w:szCs w:val="22"/>
        </w:rPr>
        <w:t xml:space="preserve"> knjiga za školsku knjižnicu.</w:t>
      </w:r>
    </w:p>
    <w:p w:rsidR="00C166DB" w:rsidRPr="00C64680" w:rsidRDefault="00C166DB" w:rsidP="00325E8C">
      <w:pPr>
        <w:rPr>
          <w:i/>
          <w:color w:val="548DD4" w:themeColor="text2" w:themeTint="99"/>
          <w:sz w:val="22"/>
          <w:szCs w:val="22"/>
        </w:rPr>
      </w:pPr>
    </w:p>
    <w:p w:rsidR="00D50B1D" w:rsidRPr="00C64680" w:rsidRDefault="00D50B1D" w:rsidP="00325E8C">
      <w:pPr>
        <w:rPr>
          <w:i/>
          <w:color w:val="548DD4" w:themeColor="text2" w:themeTint="99"/>
          <w:sz w:val="22"/>
          <w:szCs w:val="22"/>
        </w:rPr>
      </w:pPr>
    </w:p>
    <w:p w:rsidR="00D50B1D" w:rsidRPr="00C64680" w:rsidRDefault="00D50B1D" w:rsidP="00325E8C">
      <w:pPr>
        <w:rPr>
          <w:i/>
          <w:color w:val="548DD4" w:themeColor="text2" w:themeTint="99"/>
          <w:sz w:val="22"/>
          <w:szCs w:val="22"/>
        </w:rPr>
      </w:pPr>
    </w:p>
    <w:p w:rsidR="00C166DB" w:rsidRPr="00C64680" w:rsidRDefault="00C166DB" w:rsidP="00325E8C">
      <w:pPr>
        <w:rPr>
          <w:b/>
          <w:i/>
          <w:color w:val="548DD4" w:themeColor="text2" w:themeTint="99"/>
          <w:sz w:val="22"/>
          <w:szCs w:val="22"/>
          <w:u w:val="single"/>
        </w:rPr>
      </w:pPr>
      <w:r w:rsidRPr="00C64680">
        <w:rPr>
          <w:b/>
          <w:i/>
          <w:color w:val="548DD4" w:themeColor="text2" w:themeTint="99"/>
          <w:sz w:val="22"/>
          <w:szCs w:val="22"/>
          <w:u w:val="single"/>
        </w:rPr>
        <w:t>Preneseni rezultat</w:t>
      </w:r>
    </w:p>
    <w:p w:rsidR="00C166DB" w:rsidRPr="00C64680" w:rsidRDefault="00C166DB" w:rsidP="00325E8C">
      <w:pPr>
        <w:rPr>
          <w:i/>
          <w:color w:val="548DD4" w:themeColor="text2" w:themeTint="99"/>
          <w:sz w:val="22"/>
          <w:szCs w:val="22"/>
          <w:u w:val="single"/>
        </w:rPr>
      </w:pPr>
    </w:p>
    <w:p w:rsidR="004C63EC" w:rsidRDefault="00C166DB" w:rsidP="00C166DB">
      <w:pPr>
        <w:rPr>
          <w:bCs/>
          <w:i/>
          <w:color w:val="0070C0"/>
          <w:sz w:val="22"/>
          <w:szCs w:val="22"/>
        </w:rPr>
      </w:pPr>
      <w:r w:rsidRPr="00C64680">
        <w:rPr>
          <w:bCs/>
          <w:i/>
          <w:color w:val="0070C0"/>
          <w:sz w:val="22"/>
          <w:szCs w:val="22"/>
        </w:rPr>
        <w:t>U pr</w:t>
      </w:r>
      <w:r w:rsidR="00D925DA" w:rsidRPr="00C64680">
        <w:rPr>
          <w:bCs/>
          <w:i/>
          <w:color w:val="0070C0"/>
          <w:sz w:val="22"/>
          <w:szCs w:val="22"/>
        </w:rPr>
        <w:t>ojekciji plana za razdoblje 202</w:t>
      </w:r>
      <w:r w:rsidR="00FC574E">
        <w:rPr>
          <w:bCs/>
          <w:i/>
          <w:color w:val="0070C0"/>
          <w:sz w:val="22"/>
          <w:szCs w:val="22"/>
        </w:rPr>
        <w:t>4</w:t>
      </w:r>
      <w:r w:rsidR="00D925DA" w:rsidRPr="00C64680">
        <w:rPr>
          <w:bCs/>
          <w:i/>
          <w:color w:val="0070C0"/>
          <w:sz w:val="22"/>
          <w:szCs w:val="22"/>
        </w:rPr>
        <w:t>-20</w:t>
      </w:r>
      <w:r w:rsidR="00FC574E">
        <w:rPr>
          <w:bCs/>
          <w:i/>
          <w:color w:val="0070C0"/>
          <w:sz w:val="22"/>
          <w:szCs w:val="22"/>
        </w:rPr>
        <w:t>6</w:t>
      </w:r>
      <w:r w:rsidR="00D925DA" w:rsidRPr="00C64680">
        <w:rPr>
          <w:bCs/>
          <w:i/>
          <w:color w:val="0070C0"/>
          <w:sz w:val="22"/>
          <w:szCs w:val="22"/>
        </w:rPr>
        <w:t>5</w:t>
      </w:r>
      <w:r w:rsidR="00BE6D8C" w:rsidRPr="00C64680">
        <w:rPr>
          <w:bCs/>
          <w:i/>
          <w:color w:val="0070C0"/>
          <w:sz w:val="22"/>
          <w:szCs w:val="22"/>
        </w:rPr>
        <w:t>. višak iz prethodne godine se planira u potpunos</w:t>
      </w:r>
      <w:r w:rsidR="00D925DA" w:rsidRPr="00C64680">
        <w:rPr>
          <w:bCs/>
          <w:i/>
          <w:color w:val="0070C0"/>
          <w:sz w:val="22"/>
          <w:szCs w:val="22"/>
        </w:rPr>
        <w:t>ti rasporediti i utrošiti u 202</w:t>
      </w:r>
      <w:r w:rsidR="00FC574E">
        <w:rPr>
          <w:bCs/>
          <w:i/>
          <w:color w:val="0070C0"/>
          <w:sz w:val="22"/>
          <w:szCs w:val="22"/>
        </w:rPr>
        <w:t>4</w:t>
      </w:r>
      <w:r w:rsidR="00BE6D8C" w:rsidRPr="00C64680">
        <w:rPr>
          <w:bCs/>
          <w:i/>
          <w:color w:val="0070C0"/>
          <w:sz w:val="22"/>
          <w:szCs w:val="22"/>
        </w:rPr>
        <w:t>. godini.</w:t>
      </w:r>
      <w:r w:rsidR="007C19DE" w:rsidRPr="00C64680">
        <w:rPr>
          <w:bCs/>
          <w:i/>
          <w:color w:val="0070C0"/>
          <w:sz w:val="22"/>
          <w:szCs w:val="22"/>
        </w:rPr>
        <w:t xml:space="preserve"> </w:t>
      </w:r>
    </w:p>
    <w:p w:rsidR="00BE6D8C" w:rsidRPr="00C64680" w:rsidRDefault="004C63EC" w:rsidP="00C166DB">
      <w:pPr>
        <w:rPr>
          <w:bCs/>
          <w:i/>
          <w:color w:val="0070C0"/>
          <w:sz w:val="22"/>
          <w:szCs w:val="22"/>
        </w:rPr>
      </w:pPr>
      <w:r>
        <w:rPr>
          <w:bCs/>
          <w:i/>
          <w:color w:val="0070C0"/>
          <w:sz w:val="22"/>
          <w:szCs w:val="22"/>
        </w:rPr>
        <w:t>U</w:t>
      </w:r>
      <w:r w:rsidR="007C19DE" w:rsidRPr="00C64680">
        <w:rPr>
          <w:bCs/>
          <w:i/>
          <w:color w:val="0070C0"/>
          <w:sz w:val="22"/>
          <w:szCs w:val="22"/>
        </w:rPr>
        <w:t xml:space="preserve"> </w:t>
      </w:r>
      <w:r w:rsidR="00D925DA" w:rsidRPr="00C64680">
        <w:rPr>
          <w:bCs/>
          <w:i/>
          <w:color w:val="0070C0"/>
          <w:sz w:val="22"/>
          <w:szCs w:val="22"/>
        </w:rPr>
        <w:t xml:space="preserve"> Rebalansu I za 202</w:t>
      </w:r>
      <w:r w:rsidR="00FC574E">
        <w:rPr>
          <w:bCs/>
          <w:i/>
          <w:color w:val="0070C0"/>
          <w:sz w:val="22"/>
          <w:szCs w:val="22"/>
        </w:rPr>
        <w:t>4</w:t>
      </w:r>
      <w:r w:rsidR="00C166DB" w:rsidRPr="00C64680">
        <w:rPr>
          <w:bCs/>
          <w:i/>
          <w:color w:val="0070C0"/>
          <w:sz w:val="22"/>
          <w:szCs w:val="22"/>
        </w:rPr>
        <w:t>. godinu predviđeno je da će se višak prethodnih godina i vlastita sredstva ostvare</w:t>
      </w:r>
      <w:r w:rsidR="00BE6D8C" w:rsidRPr="00C64680">
        <w:rPr>
          <w:bCs/>
          <w:i/>
          <w:color w:val="0070C0"/>
          <w:sz w:val="22"/>
          <w:szCs w:val="22"/>
        </w:rPr>
        <w:t>na u 202</w:t>
      </w:r>
      <w:r w:rsidR="00FC574E">
        <w:rPr>
          <w:bCs/>
          <w:i/>
          <w:color w:val="0070C0"/>
          <w:sz w:val="22"/>
          <w:szCs w:val="22"/>
        </w:rPr>
        <w:t>3</w:t>
      </w:r>
      <w:r w:rsidR="00BE6D8C" w:rsidRPr="00C64680">
        <w:rPr>
          <w:bCs/>
          <w:i/>
          <w:color w:val="0070C0"/>
          <w:sz w:val="22"/>
          <w:szCs w:val="22"/>
        </w:rPr>
        <w:t>. biti potrošena</w:t>
      </w:r>
      <w:r w:rsidR="00D925DA" w:rsidRPr="00C64680">
        <w:rPr>
          <w:bCs/>
          <w:i/>
          <w:color w:val="0070C0"/>
          <w:sz w:val="22"/>
          <w:szCs w:val="22"/>
        </w:rPr>
        <w:t xml:space="preserve"> u 202</w:t>
      </w:r>
      <w:r w:rsidR="00FC574E">
        <w:rPr>
          <w:bCs/>
          <w:i/>
          <w:color w:val="0070C0"/>
          <w:sz w:val="22"/>
          <w:szCs w:val="22"/>
        </w:rPr>
        <w:t>4</w:t>
      </w:r>
      <w:r w:rsidR="00C166DB" w:rsidRPr="00C64680">
        <w:rPr>
          <w:bCs/>
          <w:i/>
          <w:color w:val="0070C0"/>
          <w:sz w:val="22"/>
          <w:szCs w:val="22"/>
        </w:rPr>
        <w:t xml:space="preserve">. godini. </w:t>
      </w:r>
    </w:p>
    <w:p w:rsidR="0016550B" w:rsidRPr="00C64680" w:rsidRDefault="00BE6D8C" w:rsidP="00C166DB">
      <w:pPr>
        <w:rPr>
          <w:bCs/>
          <w:i/>
          <w:color w:val="0070C0"/>
          <w:sz w:val="22"/>
          <w:szCs w:val="22"/>
        </w:rPr>
      </w:pPr>
      <w:r w:rsidRPr="00C64680">
        <w:rPr>
          <w:bCs/>
          <w:i/>
          <w:color w:val="0070C0"/>
          <w:sz w:val="22"/>
          <w:szCs w:val="22"/>
        </w:rPr>
        <w:t>Stoga</w:t>
      </w:r>
      <w:r w:rsidR="00C166DB" w:rsidRPr="00C64680">
        <w:rPr>
          <w:bCs/>
          <w:i/>
          <w:color w:val="0070C0"/>
          <w:sz w:val="22"/>
          <w:szCs w:val="22"/>
        </w:rPr>
        <w:t xml:space="preserve"> je</w:t>
      </w:r>
      <w:r w:rsidR="00D925DA" w:rsidRPr="00C64680">
        <w:rPr>
          <w:bCs/>
          <w:i/>
          <w:color w:val="0070C0"/>
          <w:sz w:val="22"/>
          <w:szCs w:val="22"/>
        </w:rPr>
        <w:t xml:space="preserve"> projekciji plana 202</w:t>
      </w:r>
      <w:r w:rsidR="00FC574E">
        <w:rPr>
          <w:bCs/>
          <w:i/>
          <w:color w:val="0070C0"/>
          <w:sz w:val="22"/>
          <w:szCs w:val="22"/>
        </w:rPr>
        <w:t>5</w:t>
      </w:r>
      <w:r w:rsidR="00D925DA" w:rsidRPr="00C64680">
        <w:rPr>
          <w:bCs/>
          <w:i/>
          <w:color w:val="0070C0"/>
          <w:sz w:val="22"/>
          <w:szCs w:val="22"/>
        </w:rPr>
        <w:t>.-202</w:t>
      </w:r>
      <w:r w:rsidR="00FC574E">
        <w:rPr>
          <w:bCs/>
          <w:i/>
          <w:color w:val="0070C0"/>
          <w:sz w:val="22"/>
          <w:szCs w:val="22"/>
        </w:rPr>
        <w:t>7</w:t>
      </w:r>
      <w:r w:rsidR="00D925DA" w:rsidRPr="00C64680">
        <w:rPr>
          <w:bCs/>
          <w:i/>
          <w:color w:val="0070C0"/>
          <w:sz w:val="22"/>
          <w:szCs w:val="22"/>
        </w:rPr>
        <w:t>.</w:t>
      </w:r>
      <w:r w:rsidR="00C166DB" w:rsidRPr="00C64680">
        <w:rPr>
          <w:bCs/>
          <w:i/>
          <w:color w:val="0070C0"/>
          <w:sz w:val="22"/>
          <w:szCs w:val="22"/>
        </w:rPr>
        <w:t xml:space="preserve"> predviđeno uravnoteženje plana, bez projekcije poslovnog rezult</w:t>
      </w:r>
      <w:r w:rsidR="00D925DA" w:rsidRPr="00C64680">
        <w:rPr>
          <w:bCs/>
          <w:i/>
          <w:color w:val="0070C0"/>
          <w:sz w:val="22"/>
          <w:szCs w:val="22"/>
        </w:rPr>
        <w:t>ata za 202</w:t>
      </w:r>
      <w:r w:rsidR="00FC574E">
        <w:rPr>
          <w:bCs/>
          <w:i/>
          <w:color w:val="0070C0"/>
          <w:sz w:val="22"/>
          <w:szCs w:val="22"/>
        </w:rPr>
        <w:t>4</w:t>
      </w:r>
      <w:r w:rsidR="00C166DB" w:rsidRPr="00C64680">
        <w:rPr>
          <w:bCs/>
          <w:i/>
          <w:color w:val="0070C0"/>
          <w:sz w:val="22"/>
          <w:szCs w:val="22"/>
        </w:rPr>
        <w:t>. godinu.</w:t>
      </w:r>
    </w:p>
    <w:p w:rsidR="00D50B1D" w:rsidRPr="00C64680" w:rsidRDefault="00C166DB" w:rsidP="00C166DB">
      <w:pPr>
        <w:rPr>
          <w:bCs/>
          <w:i/>
          <w:color w:val="0070C0"/>
          <w:sz w:val="22"/>
          <w:szCs w:val="22"/>
        </w:rPr>
      </w:pPr>
      <w:r w:rsidRPr="00C64680">
        <w:rPr>
          <w:bCs/>
          <w:i/>
          <w:color w:val="0070C0"/>
          <w:sz w:val="22"/>
          <w:szCs w:val="22"/>
        </w:rPr>
        <w:t>Svi eventualni viškovi/manjkovi će se uključiti u prvim Izmjen</w:t>
      </w:r>
      <w:r w:rsidR="007F758E" w:rsidRPr="00C64680">
        <w:rPr>
          <w:bCs/>
          <w:i/>
          <w:color w:val="0070C0"/>
          <w:sz w:val="22"/>
          <w:szCs w:val="22"/>
        </w:rPr>
        <w:t>ama i dopunama Proračuna za 202</w:t>
      </w:r>
      <w:r w:rsidR="00FC574E">
        <w:rPr>
          <w:bCs/>
          <w:i/>
          <w:color w:val="0070C0"/>
          <w:sz w:val="22"/>
          <w:szCs w:val="22"/>
        </w:rPr>
        <w:t>5</w:t>
      </w:r>
      <w:r w:rsidRPr="00C64680">
        <w:rPr>
          <w:bCs/>
          <w:i/>
          <w:color w:val="0070C0"/>
          <w:sz w:val="22"/>
          <w:szCs w:val="22"/>
        </w:rPr>
        <w:t>. godinu, nakon što se kod godišnjeg financijskog izvještaja utvrdi točan rezu</w:t>
      </w:r>
      <w:r w:rsidR="007F758E" w:rsidRPr="00C64680">
        <w:rPr>
          <w:bCs/>
          <w:i/>
          <w:color w:val="0070C0"/>
          <w:sz w:val="22"/>
          <w:szCs w:val="22"/>
        </w:rPr>
        <w:t>ltat poslovanja za 202</w:t>
      </w:r>
      <w:r w:rsidR="00FC574E">
        <w:rPr>
          <w:bCs/>
          <w:i/>
          <w:color w:val="0070C0"/>
          <w:sz w:val="22"/>
          <w:szCs w:val="22"/>
        </w:rPr>
        <w:t>4</w:t>
      </w:r>
      <w:r w:rsidR="00AC5933" w:rsidRPr="00C64680">
        <w:rPr>
          <w:bCs/>
          <w:i/>
          <w:color w:val="0070C0"/>
          <w:sz w:val="22"/>
          <w:szCs w:val="22"/>
        </w:rPr>
        <w:t>. godinu.</w:t>
      </w:r>
    </w:p>
    <w:p w:rsidR="00385D16" w:rsidRPr="00C64680" w:rsidRDefault="00385D16" w:rsidP="00C166DB">
      <w:pPr>
        <w:rPr>
          <w:bCs/>
          <w:i/>
          <w:color w:val="0070C0"/>
          <w:sz w:val="22"/>
          <w:szCs w:val="22"/>
        </w:rPr>
      </w:pPr>
    </w:p>
    <w:p w:rsidR="00A731F1" w:rsidRPr="00C64680" w:rsidRDefault="00A731F1" w:rsidP="00C166DB">
      <w:pPr>
        <w:rPr>
          <w:bCs/>
          <w:i/>
          <w:color w:val="0070C0"/>
          <w:sz w:val="22"/>
          <w:szCs w:val="22"/>
        </w:rPr>
      </w:pPr>
    </w:p>
    <w:p w:rsidR="00D50B1D" w:rsidRPr="00C64680" w:rsidRDefault="00D50B1D" w:rsidP="00C166DB">
      <w:pPr>
        <w:rPr>
          <w:b/>
          <w:bCs/>
          <w:i/>
          <w:color w:val="0070C0"/>
          <w:sz w:val="22"/>
          <w:szCs w:val="22"/>
          <w:u w:val="single"/>
        </w:rPr>
      </w:pPr>
      <w:r w:rsidRPr="00C64680">
        <w:rPr>
          <w:b/>
          <w:bCs/>
          <w:i/>
          <w:color w:val="0070C0"/>
          <w:sz w:val="22"/>
          <w:szCs w:val="22"/>
          <w:u w:val="single"/>
        </w:rPr>
        <w:t>Račun financiranja</w:t>
      </w:r>
    </w:p>
    <w:p w:rsidR="00D50B1D" w:rsidRPr="00C64680" w:rsidRDefault="00D50B1D" w:rsidP="00C166DB">
      <w:pPr>
        <w:rPr>
          <w:b/>
          <w:bCs/>
          <w:i/>
          <w:color w:val="0070C0"/>
          <w:sz w:val="22"/>
          <w:szCs w:val="22"/>
          <w:u w:val="single"/>
        </w:rPr>
      </w:pPr>
    </w:p>
    <w:p w:rsidR="00D50B1D" w:rsidRPr="00C64680" w:rsidRDefault="00D50B1D" w:rsidP="00C166DB">
      <w:pPr>
        <w:rPr>
          <w:bCs/>
          <w:i/>
          <w:color w:val="0070C0"/>
          <w:sz w:val="22"/>
          <w:szCs w:val="22"/>
          <w:u w:val="single"/>
        </w:rPr>
      </w:pPr>
      <w:r w:rsidRPr="00C64680">
        <w:rPr>
          <w:bCs/>
          <w:i/>
          <w:color w:val="0070C0"/>
          <w:sz w:val="22"/>
          <w:szCs w:val="22"/>
          <w:u w:val="single"/>
        </w:rPr>
        <w:t>U računu financiranja nisu planirani primici od financijske imovine i zaduživanja kao ni izdaci z</w:t>
      </w:r>
      <w:r w:rsidR="00FA47E6" w:rsidRPr="00C64680">
        <w:rPr>
          <w:bCs/>
          <w:i/>
          <w:color w:val="0070C0"/>
          <w:sz w:val="22"/>
          <w:szCs w:val="22"/>
          <w:u w:val="single"/>
        </w:rPr>
        <w:t>a financijsku imovinu i otplatu</w:t>
      </w:r>
      <w:r w:rsidRPr="00C64680">
        <w:rPr>
          <w:bCs/>
          <w:i/>
          <w:color w:val="0070C0"/>
          <w:sz w:val="22"/>
          <w:szCs w:val="22"/>
          <w:u w:val="single"/>
        </w:rPr>
        <w:t xml:space="preserve"> kredita i zajmova.</w:t>
      </w:r>
    </w:p>
    <w:p w:rsidR="00B629EF" w:rsidRPr="00C64680" w:rsidRDefault="00B629EF" w:rsidP="00C166DB">
      <w:pPr>
        <w:rPr>
          <w:bCs/>
          <w:i/>
          <w:color w:val="0070C0"/>
          <w:sz w:val="22"/>
          <w:szCs w:val="22"/>
          <w:u w:val="single"/>
        </w:rPr>
      </w:pPr>
    </w:p>
    <w:p w:rsidR="00385D16" w:rsidRPr="00C64680" w:rsidRDefault="00385D16" w:rsidP="00C166DB">
      <w:pPr>
        <w:rPr>
          <w:bCs/>
          <w:i/>
          <w:color w:val="0070C0"/>
          <w:sz w:val="22"/>
          <w:szCs w:val="22"/>
          <w:u w:val="single"/>
        </w:rPr>
      </w:pPr>
    </w:p>
    <w:p w:rsidR="00B629EF" w:rsidRPr="00C64680" w:rsidRDefault="00B629EF" w:rsidP="00C166DB">
      <w:pPr>
        <w:rPr>
          <w:bCs/>
          <w:i/>
          <w:color w:val="0070C0"/>
          <w:sz w:val="22"/>
          <w:szCs w:val="22"/>
          <w:u w:val="single"/>
        </w:rPr>
      </w:pPr>
    </w:p>
    <w:p w:rsidR="00B629EF" w:rsidRPr="00C64680" w:rsidRDefault="00B629EF" w:rsidP="00C166DB">
      <w:pPr>
        <w:rPr>
          <w:b/>
          <w:bCs/>
          <w:i/>
          <w:color w:val="0070C0"/>
          <w:sz w:val="22"/>
          <w:szCs w:val="22"/>
          <w:u w:val="single"/>
        </w:rPr>
      </w:pPr>
      <w:r w:rsidRPr="00C64680">
        <w:rPr>
          <w:b/>
          <w:bCs/>
          <w:i/>
          <w:color w:val="0070C0"/>
          <w:sz w:val="22"/>
          <w:szCs w:val="22"/>
          <w:u w:val="single"/>
        </w:rPr>
        <w:t>Zakonske i druge podloge na kojima se zasniva program rada škole</w:t>
      </w:r>
    </w:p>
    <w:p w:rsidR="00CB5C99" w:rsidRPr="00C64680" w:rsidRDefault="00CB5C99" w:rsidP="00C166DB">
      <w:pPr>
        <w:rPr>
          <w:b/>
          <w:bCs/>
          <w:i/>
          <w:color w:val="0070C0"/>
          <w:sz w:val="22"/>
          <w:szCs w:val="22"/>
          <w:u w:val="single"/>
        </w:rPr>
      </w:pPr>
    </w:p>
    <w:p w:rsidR="00CB5C99" w:rsidRPr="00C64680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0070C0"/>
        </w:rPr>
      </w:pPr>
      <w:r w:rsidRPr="00C64680">
        <w:rPr>
          <w:bCs/>
          <w:i/>
          <w:color w:val="0070C0"/>
        </w:rPr>
        <w:t>Zakon o odgoju i obrazovanju u osnovnoj i srednjoj školi( NN 87/08, 86/09, 92/10, 105/10</w:t>
      </w:r>
    </w:p>
    <w:p w:rsidR="00CB5C99" w:rsidRPr="00B13C24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548DD4" w:themeColor="text2" w:themeTint="99"/>
        </w:rPr>
      </w:pPr>
      <w:r w:rsidRPr="00C64680">
        <w:rPr>
          <w:bCs/>
          <w:i/>
          <w:color w:val="0070C0"/>
        </w:rPr>
        <w:t>90/11, 5/12, 16/12, 86/12, 126/12, 94/13, 152/14, 07/17, 68/18, 98/19, 64/20</w:t>
      </w:r>
      <w:r w:rsidR="00E137B9">
        <w:rPr>
          <w:bCs/>
          <w:i/>
          <w:color w:val="0070C0"/>
        </w:rPr>
        <w:t xml:space="preserve">, </w:t>
      </w:r>
      <w:r w:rsidR="00E137B9" w:rsidRPr="007C4EE9">
        <w:rPr>
          <w:bCs/>
          <w:i/>
          <w:color w:val="0070C0"/>
        </w:rPr>
        <w:t>151/22</w:t>
      </w:r>
      <w:r w:rsidR="007C4EE9">
        <w:rPr>
          <w:bCs/>
          <w:i/>
          <w:color w:val="0070C0"/>
        </w:rPr>
        <w:t xml:space="preserve">, 155/23, 156/23 </w:t>
      </w:r>
      <w:r w:rsidRPr="007C4EE9">
        <w:rPr>
          <w:bCs/>
          <w:i/>
          <w:color w:val="0070C0"/>
        </w:rPr>
        <w:t>)</w:t>
      </w:r>
    </w:p>
    <w:p w:rsidR="00CB5C99" w:rsidRPr="00F42F90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0070C0"/>
        </w:rPr>
      </w:pPr>
      <w:r w:rsidRPr="00F42F90">
        <w:rPr>
          <w:bCs/>
          <w:i/>
          <w:color w:val="0070C0"/>
        </w:rPr>
        <w:t>Zakon o ustanovama ( NN 76/93, 29/97, 47/99, 35/08, 127/19</w:t>
      </w:r>
      <w:r w:rsidR="00E137B9" w:rsidRPr="00F42F90">
        <w:rPr>
          <w:bCs/>
          <w:i/>
          <w:color w:val="0070C0"/>
        </w:rPr>
        <w:t>, 151/22</w:t>
      </w:r>
      <w:r w:rsidR="007C4EE9">
        <w:rPr>
          <w:bCs/>
          <w:i/>
          <w:color w:val="0070C0"/>
        </w:rPr>
        <w:t xml:space="preserve"> </w:t>
      </w:r>
      <w:r w:rsidRPr="00F42F90">
        <w:rPr>
          <w:bCs/>
          <w:i/>
          <w:color w:val="0070C0"/>
        </w:rPr>
        <w:t>)</w:t>
      </w:r>
    </w:p>
    <w:p w:rsidR="00CB5C99" w:rsidRPr="00F42F90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0070C0"/>
        </w:rPr>
      </w:pPr>
      <w:r w:rsidRPr="00F42F90">
        <w:rPr>
          <w:bCs/>
          <w:i/>
          <w:color w:val="0070C0"/>
        </w:rPr>
        <w:t>Zakon o proračunu ( NN 144/21</w:t>
      </w:r>
      <w:r w:rsidR="007C4EE9">
        <w:rPr>
          <w:bCs/>
          <w:i/>
          <w:color w:val="0070C0"/>
        </w:rPr>
        <w:t xml:space="preserve"> </w:t>
      </w:r>
      <w:r w:rsidRPr="00F42F90">
        <w:rPr>
          <w:bCs/>
          <w:i/>
          <w:color w:val="0070C0"/>
        </w:rPr>
        <w:t>)</w:t>
      </w:r>
    </w:p>
    <w:p w:rsidR="00CB5C99" w:rsidRPr="00F42F90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0070C0"/>
        </w:rPr>
      </w:pPr>
      <w:r w:rsidRPr="00F42F90">
        <w:rPr>
          <w:bCs/>
          <w:i/>
          <w:color w:val="0070C0"/>
        </w:rPr>
        <w:t>Pravilnik o proračunskim klasifikacijama ( NN</w:t>
      </w:r>
      <w:r w:rsidR="007C4EE9">
        <w:rPr>
          <w:bCs/>
          <w:i/>
          <w:color w:val="0070C0"/>
        </w:rPr>
        <w:t xml:space="preserve"> 4/24 </w:t>
      </w:r>
      <w:r w:rsidRPr="00F42F90">
        <w:rPr>
          <w:bCs/>
          <w:i/>
          <w:color w:val="0070C0"/>
        </w:rPr>
        <w:t>)</w:t>
      </w:r>
    </w:p>
    <w:p w:rsidR="00CB5C99" w:rsidRPr="00F42F90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0070C0"/>
        </w:rPr>
      </w:pPr>
      <w:r w:rsidRPr="00F42F90">
        <w:rPr>
          <w:bCs/>
          <w:i/>
          <w:color w:val="0070C0"/>
        </w:rPr>
        <w:t xml:space="preserve">Pravilnik o proračunskom računovodstvu i računskom planu ( NN </w:t>
      </w:r>
      <w:r w:rsidR="007C4EE9">
        <w:rPr>
          <w:bCs/>
          <w:i/>
          <w:color w:val="0070C0"/>
        </w:rPr>
        <w:t>158/23 )</w:t>
      </w:r>
    </w:p>
    <w:p w:rsidR="00CB5C99" w:rsidRPr="00473022" w:rsidRDefault="00CB5C99" w:rsidP="007C4EE9">
      <w:pPr>
        <w:pStyle w:val="Odlomakpopisa"/>
        <w:numPr>
          <w:ilvl w:val="0"/>
          <w:numId w:val="12"/>
        </w:numPr>
        <w:rPr>
          <w:bCs/>
          <w:i/>
          <w:color w:val="0070C0"/>
        </w:rPr>
      </w:pPr>
      <w:r w:rsidRPr="00473022">
        <w:rPr>
          <w:bCs/>
          <w:i/>
          <w:color w:val="0070C0"/>
        </w:rPr>
        <w:lastRenderedPageBreak/>
        <w:t>Upute za izradu proračuna loka</w:t>
      </w:r>
      <w:r w:rsidR="007C4EE9">
        <w:rPr>
          <w:bCs/>
          <w:i/>
          <w:color w:val="0070C0"/>
        </w:rPr>
        <w:t>lne samouprava za razdoblje 2025.-2027</w:t>
      </w:r>
      <w:r w:rsidRPr="00473022">
        <w:rPr>
          <w:bCs/>
          <w:i/>
          <w:color w:val="0070C0"/>
        </w:rPr>
        <w:t>.</w:t>
      </w:r>
      <w:r w:rsidR="00E137B9" w:rsidRPr="00473022">
        <w:rPr>
          <w:bCs/>
          <w:i/>
          <w:color w:val="0070C0"/>
        </w:rPr>
        <w:t>, (</w:t>
      </w:r>
      <w:r w:rsidR="007C4EE9" w:rsidRPr="007C4EE9">
        <w:rPr>
          <w:bCs/>
          <w:i/>
          <w:color w:val="0070C0"/>
        </w:rPr>
        <w:t xml:space="preserve">Klasa:400-01/24-0001/0008, </w:t>
      </w:r>
      <w:proofErr w:type="spellStart"/>
      <w:r w:rsidR="007C4EE9" w:rsidRPr="007C4EE9">
        <w:rPr>
          <w:bCs/>
          <w:i/>
          <w:color w:val="0070C0"/>
        </w:rPr>
        <w:t>Urbroj</w:t>
      </w:r>
      <w:proofErr w:type="spellEnd"/>
      <w:r w:rsidR="007C4EE9" w:rsidRPr="007C4EE9">
        <w:rPr>
          <w:bCs/>
          <w:i/>
          <w:color w:val="0070C0"/>
        </w:rPr>
        <w:t>: 2181/1-09/24-2</w:t>
      </w:r>
      <w:r w:rsidR="007C4EE9">
        <w:rPr>
          <w:bCs/>
          <w:i/>
          <w:color w:val="0070C0"/>
        </w:rPr>
        <w:t xml:space="preserve"> )</w:t>
      </w:r>
    </w:p>
    <w:p w:rsidR="00CB5C99" w:rsidRPr="00785C74" w:rsidRDefault="00CB5C99" w:rsidP="00CB5C99">
      <w:pPr>
        <w:pStyle w:val="Odlomakpopisa"/>
        <w:numPr>
          <w:ilvl w:val="0"/>
          <w:numId w:val="12"/>
        </w:numPr>
        <w:rPr>
          <w:bCs/>
          <w:i/>
          <w:color w:val="548DD4" w:themeColor="text2" w:themeTint="99"/>
        </w:rPr>
      </w:pPr>
      <w:r w:rsidRPr="00C64680">
        <w:rPr>
          <w:bCs/>
          <w:i/>
          <w:color w:val="0070C0"/>
        </w:rPr>
        <w:t xml:space="preserve">Godišnji plan i program </w:t>
      </w:r>
      <w:r w:rsidRPr="00785C74">
        <w:rPr>
          <w:bCs/>
          <w:i/>
          <w:color w:val="548DD4" w:themeColor="text2" w:themeTint="99"/>
        </w:rPr>
        <w:t>r</w:t>
      </w:r>
      <w:r w:rsidR="007C4EE9">
        <w:rPr>
          <w:bCs/>
          <w:i/>
          <w:color w:val="548DD4" w:themeColor="text2" w:themeTint="99"/>
        </w:rPr>
        <w:t>ada škole za školsku godinu 2024.-2025</w:t>
      </w:r>
      <w:r w:rsidRPr="00785C74">
        <w:rPr>
          <w:bCs/>
          <w:i/>
          <w:color w:val="548DD4" w:themeColor="text2" w:themeTint="99"/>
        </w:rPr>
        <w:t>.</w:t>
      </w:r>
    </w:p>
    <w:p w:rsidR="00B84CAF" w:rsidRPr="00785C74" w:rsidRDefault="00CB5C99" w:rsidP="00B84CAF">
      <w:pPr>
        <w:pStyle w:val="Odlomakpopisa"/>
        <w:numPr>
          <w:ilvl w:val="0"/>
          <w:numId w:val="12"/>
        </w:numPr>
        <w:rPr>
          <w:bCs/>
          <w:i/>
          <w:color w:val="548DD4" w:themeColor="text2" w:themeTint="99"/>
        </w:rPr>
      </w:pPr>
      <w:r w:rsidRPr="00785C74">
        <w:rPr>
          <w:bCs/>
          <w:i/>
          <w:color w:val="548DD4" w:themeColor="text2" w:themeTint="99"/>
        </w:rPr>
        <w:t>Školski kurikul</w:t>
      </w:r>
      <w:r w:rsidR="00CE17F5">
        <w:rPr>
          <w:bCs/>
          <w:i/>
          <w:color w:val="548DD4" w:themeColor="text2" w:themeTint="99"/>
        </w:rPr>
        <w:t>um za školsku godinu 2024.-2025</w:t>
      </w:r>
      <w:r w:rsidR="00E137B9" w:rsidRPr="00785C74">
        <w:rPr>
          <w:bCs/>
          <w:i/>
          <w:color w:val="548DD4" w:themeColor="text2" w:themeTint="99"/>
        </w:rPr>
        <w:t>.</w:t>
      </w:r>
    </w:p>
    <w:p w:rsidR="00264DC3" w:rsidRPr="007C4EE9" w:rsidRDefault="00264DC3" w:rsidP="007C4EE9">
      <w:pPr>
        <w:rPr>
          <w:bCs/>
          <w:i/>
          <w:color w:val="0070C0"/>
        </w:rPr>
      </w:pPr>
    </w:p>
    <w:p w:rsidR="00AC6205" w:rsidRPr="00806DDB" w:rsidRDefault="00AC6205" w:rsidP="00AC6205">
      <w:pPr>
        <w:rPr>
          <w:b/>
          <w:i/>
          <w:color w:val="548DD4" w:themeColor="text2" w:themeTint="99"/>
          <w:u w:val="single"/>
        </w:rPr>
      </w:pPr>
      <w:r w:rsidRPr="00806DDB">
        <w:rPr>
          <w:b/>
          <w:i/>
          <w:color w:val="548DD4" w:themeColor="text2" w:themeTint="99"/>
          <w:u w:val="single"/>
        </w:rPr>
        <w:t xml:space="preserve">Obrazloženje – Posebni dio financijskog plana </w:t>
      </w:r>
      <w:r w:rsidR="00806DDB">
        <w:rPr>
          <w:b/>
          <w:i/>
          <w:color w:val="548DD4" w:themeColor="text2" w:themeTint="99"/>
          <w:u w:val="single"/>
        </w:rPr>
        <w:t>za 202</w:t>
      </w:r>
      <w:r w:rsidR="006B177B">
        <w:rPr>
          <w:b/>
          <w:i/>
          <w:color w:val="548DD4" w:themeColor="text2" w:themeTint="99"/>
          <w:u w:val="single"/>
        </w:rPr>
        <w:t>5</w:t>
      </w:r>
      <w:r w:rsidR="00806DDB">
        <w:rPr>
          <w:b/>
          <w:i/>
          <w:color w:val="548DD4" w:themeColor="text2" w:themeTint="99"/>
          <w:u w:val="single"/>
        </w:rPr>
        <w:t xml:space="preserve">.godinu - </w:t>
      </w:r>
      <w:r w:rsidR="00DC5188" w:rsidRPr="00806DDB">
        <w:rPr>
          <w:b/>
          <w:i/>
          <w:color w:val="548DD4" w:themeColor="text2" w:themeTint="99"/>
          <w:u w:val="single"/>
        </w:rPr>
        <w:t xml:space="preserve"> projekcija za 202</w:t>
      </w:r>
      <w:r w:rsidR="006B177B">
        <w:rPr>
          <w:b/>
          <w:i/>
          <w:color w:val="548DD4" w:themeColor="text2" w:themeTint="99"/>
          <w:u w:val="single"/>
        </w:rPr>
        <w:t>6</w:t>
      </w:r>
      <w:r w:rsidRPr="00806DDB">
        <w:rPr>
          <w:b/>
          <w:i/>
          <w:color w:val="548DD4" w:themeColor="text2" w:themeTint="99"/>
          <w:u w:val="single"/>
        </w:rPr>
        <w:t>.-202</w:t>
      </w:r>
      <w:r w:rsidR="006B177B">
        <w:rPr>
          <w:b/>
          <w:i/>
          <w:color w:val="548DD4" w:themeColor="text2" w:themeTint="99"/>
          <w:u w:val="single"/>
        </w:rPr>
        <w:t>7</w:t>
      </w:r>
      <w:r w:rsidRPr="00806DDB">
        <w:rPr>
          <w:b/>
          <w:i/>
          <w:color w:val="548DD4" w:themeColor="text2" w:themeTint="99"/>
          <w:u w:val="single"/>
        </w:rPr>
        <w:t>.</w:t>
      </w:r>
    </w:p>
    <w:p w:rsidR="00AC6205" w:rsidRPr="00806DDB" w:rsidRDefault="00AC6205" w:rsidP="00AC6205">
      <w:pPr>
        <w:rPr>
          <w:b/>
          <w:i/>
          <w:color w:val="548DD4" w:themeColor="text2" w:themeTint="99"/>
          <w:u w:val="single"/>
        </w:rPr>
      </w:pPr>
    </w:p>
    <w:p w:rsidR="00095757" w:rsidRPr="00C64680" w:rsidRDefault="00095757" w:rsidP="00C87F33">
      <w:pPr>
        <w:rPr>
          <w:color w:val="548DD4" w:themeColor="text2" w:themeTint="99"/>
          <w:sz w:val="22"/>
          <w:szCs w:val="22"/>
        </w:rPr>
      </w:pPr>
    </w:p>
    <w:tbl>
      <w:tblPr>
        <w:tblW w:w="9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7736"/>
        <w:gridCol w:w="8062"/>
      </w:tblGrid>
      <w:tr w:rsidR="004D0DC6" w:rsidRPr="00C64680" w:rsidTr="003756C8">
        <w:trPr>
          <w:trHeight w:val="2853"/>
        </w:trPr>
        <w:tc>
          <w:tcPr>
            <w:tcW w:w="493" w:type="pct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4D0DC6" w:rsidRPr="00DA26D4" w:rsidRDefault="004D0DC6" w:rsidP="003A53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Sažetak djelokruga rada:</w:t>
            </w:r>
          </w:p>
        </w:tc>
        <w:tc>
          <w:tcPr>
            <w:tcW w:w="2207" w:type="pct"/>
            <w:tcBorders>
              <w:left w:val="nil"/>
              <w:right w:val="single" w:sz="4" w:space="0" w:color="auto"/>
            </w:tcBorders>
          </w:tcPr>
          <w:p w:rsidR="004D0DC6" w:rsidRPr="00C64680" w:rsidRDefault="004D0DC6" w:rsidP="00D64055">
            <w:pPr>
              <w:ind w:left="72" w:right="72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Djelatnost OŠ Ivana Mažuranića, Obrovac Sinjski, Han, je osnovno obrazovanje općeg tipa. Djelatnost škole je od posebnog društvenog interesa, te obuhvaća odgoj i obvezno školovanje djece i mladih sa svrhom da učenicima omogući stjecanje znanja, pojmova,  stavova, motivacije, volje i navika potrebnih za život i rad i daljnje školovanje, a sve to prema temeljnim odrednicama  Hrvatskog Nacional</w:t>
            </w:r>
            <w:r w:rsidR="00623EDB" w:rsidRPr="00C64680">
              <w:rPr>
                <w:bCs/>
                <w:i/>
                <w:color w:val="0070C0"/>
                <w:sz w:val="22"/>
                <w:szCs w:val="22"/>
              </w:rPr>
              <w:t>nog obrazovnog standarda (HNOS) i članka 4. Zakona o odgoju i obrazovanju u osnovnoj i srednjoj školi.</w:t>
            </w:r>
          </w:p>
          <w:p w:rsidR="00CD0246" w:rsidRPr="00C64680" w:rsidRDefault="00CD0246" w:rsidP="00FC3C8D">
            <w:pPr>
              <w:ind w:right="72"/>
              <w:rPr>
                <w:bCs/>
                <w:color w:val="0070C0"/>
                <w:sz w:val="22"/>
                <w:szCs w:val="22"/>
              </w:rPr>
            </w:pPr>
          </w:p>
          <w:p w:rsidR="003756C8" w:rsidRPr="00C64680" w:rsidRDefault="003756C8" w:rsidP="00FC3C8D">
            <w:pPr>
              <w:ind w:right="72"/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  <w:p w:rsidR="004D0DC6" w:rsidRPr="00C64680" w:rsidRDefault="004D0DC6" w:rsidP="00B6770E">
            <w:pPr>
              <w:jc w:val="both"/>
              <w:rPr>
                <w:sz w:val="22"/>
                <w:szCs w:val="22"/>
              </w:rPr>
            </w:pPr>
          </w:p>
        </w:tc>
      </w:tr>
    </w:tbl>
    <w:p w:rsidR="00C87F33" w:rsidRDefault="00C87F33" w:rsidP="00C87F33">
      <w:pPr>
        <w:rPr>
          <w:b/>
          <w:bCs/>
          <w:color w:val="FF0000"/>
          <w:sz w:val="22"/>
          <w:szCs w:val="22"/>
        </w:rPr>
      </w:pPr>
    </w:p>
    <w:p w:rsidR="006C3262" w:rsidRDefault="006C3262" w:rsidP="00C87F33">
      <w:pPr>
        <w:rPr>
          <w:b/>
          <w:bCs/>
          <w:color w:val="FF0000"/>
          <w:sz w:val="22"/>
          <w:szCs w:val="22"/>
        </w:rPr>
      </w:pPr>
    </w:p>
    <w:p w:rsidR="006C3262" w:rsidRDefault="006C3262" w:rsidP="00C87F33">
      <w:pPr>
        <w:rPr>
          <w:b/>
          <w:bCs/>
          <w:color w:val="FF0000"/>
          <w:sz w:val="22"/>
          <w:szCs w:val="22"/>
        </w:rPr>
      </w:pPr>
    </w:p>
    <w:p w:rsidR="006C3262" w:rsidRDefault="006C3262" w:rsidP="00C87F33">
      <w:pPr>
        <w:rPr>
          <w:b/>
          <w:bCs/>
          <w:color w:val="FF0000"/>
          <w:sz w:val="22"/>
          <w:szCs w:val="22"/>
        </w:rPr>
      </w:pPr>
    </w:p>
    <w:p w:rsidR="006C3262" w:rsidRDefault="006C3262" w:rsidP="00C87F33">
      <w:pPr>
        <w:rPr>
          <w:b/>
          <w:bCs/>
          <w:color w:val="FF0000"/>
          <w:sz w:val="22"/>
          <w:szCs w:val="22"/>
        </w:rPr>
      </w:pPr>
    </w:p>
    <w:p w:rsidR="006C3262" w:rsidRDefault="006C3262" w:rsidP="00C87F33">
      <w:pPr>
        <w:rPr>
          <w:b/>
          <w:bCs/>
          <w:color w:val="FF0000"/>
          <w:sz w:val="22"/>
          <w:szCs w:val="22"/>
        </w:rPr>
      </w:pPr>
    </w:p>
    <w:p w:rsidR="006C3262" w:rsidRPr="00C64680" w:rsidRDefault="006C3262" w:rsidP="00C87F33">
      <w:pPr>
        <w:rPr>
          <w:b/>
          <w:bCs/>
          <w:color w:val="FF0000"/>
          <w:sz w:val="22"/>
          <w:szCs w:val="22"/>
        </w:rPr>
      </w:pPr>
    </w:p>
    <w:p w:rsidR="00D2346F" w:rsidRPr="00C64680" w:rsidRDefault="00D2346F" w:rsidP="00C87F33">
      <w:pPr>
        <w:rPr>
          <w:b/>
          <w:bCs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286"/>
        <w:gridCol w:w="1267"/>
        <w:gridCol w:w="1402"/>
        <w:gridCol w:w="1417"/>
        <w:gridCol w:w="1418"/>
        <w:gridCol w:w="1417"/>
      </w:tblGrid>
      <w:tr w:rsidR="00E3641D" w:rsidRPr="00C64680" w:rsidTr="00C913AC">
        <w:trPr>
          <w:trHeight w:val="8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D2346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Pregled planiranih sredstava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344FD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Izvršenje 202</w:t>
            </w:r>
            <w:r w:rsidR="00A64635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D2346F"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344FD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Proračun 202</w:t>
            </w:r>
            <w:r w:rsidR="00A64635"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D2346F"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344FD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I. Rebalans 202</w:t>
            </w:r>
            <w:r w:rsidR="00A64635">
              <w:rPr>
                <w:b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344FD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Plan 202</w:t>
            </w:r>
            <w:r w:rsidR="00A64635"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D2346F"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344FD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Projekcija 202</w:t>
            </w:r>
            <w:r w:rsidR="00A64635"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D2346F"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A26D4" w:rsidRDefault="00344FD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Projekcija 202</w:t>
            </w:r>
            <w:r w:rsidR="00A64635"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D2346F" w:rsidRPr="00DA26D4">
              <w:rPr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344FD1" w:rsidRPr="00C64680" w:rsidTr="00C913AC">
        <w:trPr>
          <w:trHeight w:val="8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B11" w:rsidRPr="00D11E8B" w:rsidRDefault="00356B11" w:rsidP="00CF6669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D2346F" w:rsidP="00CF6669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PRIHODI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CF6669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1.321.053,72</w:t>
            </w:r>
          </w:p>
          <w:p w:rsidR="00D2346F" w:rsidRPr="00D11E8B" w:rsidRDefault="00D2346F" w:rsidP="00CF6669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CF6669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1.451.814,44</w:t>
            </w:r>
          </w:p>
          <w:p w:rsidR="00D2346F" w:rsidRPr="00CF6669" w:rsidRDefault="00D2346F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921" w:rsidRPr="00CF6669" w:rsidRDefault="0031692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A46A42" w:rsidRPr="00CF6669" w:rsidRDefault="00A46A42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CF6669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2.386.625,40</w:t>
            </w:r>
          </w:p>
          <w:p w:rsidR="00D2346F" w:rsidRPr="00CF6669" w:rsidRDefault="00D2346F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21" w:rsidRPr="00D11E8B" w:rsidRDefault="00316921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F42F90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2.347.285,05</w:t>
            </w:r>
          </w:p>
          <w:p w:rsidR="00D2346F" w:rsidRPr="00D11E8B" w:rsidRDefault="00D2346F" w:rsidP="00F42F90">
            <w:pPr>
              <w:jc w:val="center"/>
              <w:rPr>
                <w:b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AD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1.950.537,36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AD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1.947.507,82</w:t>
            </w:r>
          </w:p>
        </w:tc>
      </w:tr>
      <w:tr w:rsidR="00344FD1" w:rsidRPr="00C64680" w:rsidTr="00C913AC">
        <w:trPr>
          <w:trHeight w:val="8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B11" w:rsidRPr="00D11E8B" w:rsidRDefault="00356B11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D2346F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i/>
                <w:color w:val="548DD4" w:themeColor="text2" w:themeTint="99"/>
                <w:sz w:val="20"/>
                <w:szCs w:val="20"/>
                <w:lang w:eastAsia="en-US"/>
              </w:rPr>
              <w:t>RASHODI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CF6669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1.308.184,68</w:t>
            </w:r>
          </w:p>
          <w:p w:rsidR="00D2346F" w:rsidRPr="00CF6669" w:rsidRDefault="00D2346F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356B11" w:rsidRPr="00CF6669" w:rsidRDefault="00356B1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CF6669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1.451.814,44</w:t>
            </w:r>
          </w:p>
          <w:p w:rsidR="00D2346F" w:rsidRPr="00CF6669" w:rsidRDefault="00D2346F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921" w:rsidRPr="00CF6669" w:rsidRDefault="00316921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A46A42" w:rsidRPr="00CF6669" w:rsidRDefault="00A46A42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CF6669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2.387.362,79</w:t>
            </w:r>
          </w:p>
          <w:p w:rsidR="00D2346F" w:rsidRPr="00CF6669" w:rsidRDefault="00D2346F" w:rsidP="00CF6669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21" w:rsidRPr="00D11E8B" w:rsidRDefault="00316921" w:rsidP="00FE4260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2A64AD" w:rsidP="00FE4260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2.347.285,05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AD" w:rsidRPr="00D11E8B" w:rsidRDefault="002A64AD" w:rsidP="0036661B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2A64AD" w:rsidP="0036661B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1.950.537,36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AD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2A64AD">
            <w:pPr>
              <w:spacing w:line="276" w:lineRule="auto"/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1.947.507,82</w:t>
            </w:r>
          </w:p>
        </w:tc>
      </w:tr>
      <w:tr w:rsidR="00344FD1" w:rsidRPr="00C64680" w:rsidTr="00C913AC">
        <w:trPr>
          <w:trHeight w:val="8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8" w:rsidRPr="00D11E8B" w:rsidRDefault="00C913AC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i/>
                <w:color w:val="548DD4" w:themeColor="text2" w:themeTint="99"/>
                <w:sz w:val="20"/>
                <w:szCs w:val="20"/>
                <w:lang w:eastAsia="en-US"/>
              </w:rPr>
              <w:t>PRENESENI POSLOVNI REZULTAT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21" w:rsidRPr="00D11E8B" w:rsidRDefault="0031692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792768" w:rsidRPr="00D11E8B" w:rsidRDefault="00356B1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-12.131,65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21" w:rsidRPr="00D11E8B" w:rsidRDefault="0031692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792768" w:rsidRPr="00D11E8B" w:rsidRDefault="00792768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21" w:rsidRPr="00D11E8B" w:rsidRDefault="0031692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792768" w:rsidRPr="00D11E8B" w:rsidRDefault="00A46A42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-737,39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21" w:rsidRPr="00D11E8B" w:rsidRDefault="0031692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792768" w:rsidRPr="00D11E8B" w:rsidRDefault="00773FA0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AD" w:rsidRPr="00D11E8B" w:rsidRDefault="002A64A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792768" w:rsidRPr="00D11E8B" w:rsidRDefault="00773FA0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AD" w:rsidRPr="00D11E8B" w:rsidRDefault="002A64A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792768" w:rsidRPr="00D11E8B" w:rsidRDefault="002A64A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</w:p>
        </w:tc>
      </w:tr>
      <w:tr w:rsidR="00344FD1" w:rsidRPr="00C64680" w:rsidTr="00C913AC">
        <w:trPr>
          <w:trHeight w:val="8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346F" w:rsidRPr="00D11E8B" w:rsidRDefault="00EA7B75" w:rsidP="001F70C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sz w:val="20"/>
                <w:szCs w:val="20"/>
                <w:lang w:eastAsia="en-US"/>
              </w:rPr>
              <w:t xml:space="preserve">POSLOVNI REZULTAT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921" w:rsidRPr="00D11E8B" w:rsidRDefault="0031692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356B11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737,39</w:t>
            </w:r>
            <w:r w:rsidR="00E3641D"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41D" w:rsidRPr="00D11E8B" w:rsidRDefault="00E3641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E3641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41D" w:rsidRPr="00D11E8B" w:rsidRDefault="00E3641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E3641D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37" w:rsidRPr="00D11E8B" w:rsidRDefault="00037537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773FA0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37" w:rsidRPr="00D11E8B" w:rsidRDefault="00037537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773FA0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  <w:r w:rsidR="00001B72"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37" w:rsidRPr="00D11E8B" w:rsidRDefault="00037537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</w:p>
          <w:p w:rsidR="00D2346F" w:rsidRPr="00D11E8B" w:rsidRDefault="00F42F90" w:rsidP="002A64A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</w:pPr>
            <w:r w:rsidRPr="00D11E8B">
              <w:rPr>
                <w:b/>
                <w:bCs/>
                <w:i/>
                <w:color w:val="548DD4" w:themeColor="text2" w:themeTint="99"/>
                <w:sz w:val="20"/>
                <w:szCs w:val="20"/>
                <w:lang w:eastAsia="en-US"/>
              </w:rPr>
              <w:t>0,00</w:t>
            </w:r>
          </w:p>
        </w:tc>
      </w:tr>
    </w:tbl>
    <w:p w:rsidR="00F7344E" w:rsidRPr="00C64680" w:rsidRDefault="00F7344E" w:rsidP="00C87F33">
      <w:pPr>
        <w:rPr>
          <w:b/>
          <w:bCs/>
          <w:color w:val="FF0000"/>
          <w:sz w:val="20"/>
          <w:szCs w:val="20"/>
        </w:rPr>
      </w:pPr>
    </w:p>
    <w:p w:rsidR="00F7344E" w:rsidRDefault="00F7344E" w:rsidP="00C87F33">
      <w:pPr>
        <w:rPr>
          <w:b/>
          <w:bCs/>
          <w:color w:val="FF0000"/>
          <w:sz w:val="22"/>
          <w:szCs w:val="22"/>
        </w:rPr>
      </w:pPr>
    </w:p>
    <w:p w:rsidR="00785C74" w:rsidRDefault="00785C74" w:rsidP="00C87F33">
      <w:pPr>
        <w:rPr>
          <w:b/>
          <w:bCs/>
          <w:color w:val="FF0000"/>
          <w:sz w:val="22"/>
          <w:szCs w:val="22"/>
        </w:rPr>
      </w:pPr>
    </w:p>
    <w:p w:rsidR="007C4EE9" w:rsidRDefault="007C4EE9" w:rsidP="00C87F33">
      <w:pPr>
        <w:rPr>
          <w:b/>
          <w:bCs/>
          <w:color w:val="FF0000"/>
          <w:sz w:val="22"/>
          <w:szCs w:val="22"/>
        </w:rPr>
      </w:pPr>
    </w:p>
    <w:p w:rsidR="007C4EE9" w:rsidRDefault="007C4EE9" w:rsidP="00C87F33">
      <w:pPr>
        <w:rPr>
          <w:b/>
          <w:bCs/>
          <w:color w:val="FF0000"/>
          <w:sz w:val="22"/>
          <w:szCs w:val="22"/>
        </w:rPr>
      </w:pPr>
    </w:p>
    <w:p w:rsidR="006C3262" w:rsidRPr="00C64680" w:rsidRDefault="006C3262" w:rsidP="00C87F33">
      <w:pPr>
        <w:rPr>
          <w:b/>
          <w:bCs/>
          <w:color w:val="FF0000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160"/>
        <w:gridCol w:w="1533"/>
        <w:gridCol w:w="64"/>
        <w:gridCol w:w="1473"/>
        <w:gridCol w:w="1498"/>
        <w:gridCol w:w="1419"/>
        <w:gridCol w:w="1689"/>
      </w:tblGrid>
      <w:tr w:rsidR="00C87F33" w:rsidRPr="00C64680" w:rsidTr="00DA26D4">
        <w:tc>
          <w:tcPr>
            <w:tcW w:w="931" w:type="pct"/>
            <w:shd w:val="clear" w:color="auto" w:fill="D9D9D9"/>
          </w:tcPr>
          <w:p w:rsidR="00C87F33" w:rsidRPr="00C64680" w:rsidRDefault="00C87F33" w:rsidP="003A53C4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  <w:u w:val="single"/>
              </w:rPr>
              <w:t>PROGRAM:</w:t>
            </w:r>
          </w:p>
        </w:tc>
        <w:tc>
          <w:tcPr>
            <w:tcW w:w="912" w:type="pct"/>
            <w:gridSpan w:val="3"/>
            <w:shd w:val="clear" w:color="auto" w:fill="auto"/>
          </w:tcPr>
          <w:p w:rsidR="00C87F33" w:rsidRPr="00C64680" w:rsidRDefault="00EB4CF1" w:rsidP="003A53C4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4001</w:t>
            </w:r>
          </w:p>
        </w:tc>
        <w:tc>
          <w:tcPr>
            <w:tcW w:w="3157" w:type="pct"/>
            <w:gridSpan w:val="4"/>
            <w:shd w:val="clear" w:color="auto" w:fill="auto"/>
          </w:tcPr>
          <w:p w:rsidR="00C87F33" w:rsidRPr="00C64680" w:rsidRDefault="00EB4CF1" w:rsidP="003A53C4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Razvoj odgojno obrazovnog sustava</w:t>
            </w:r>
          </w:p>
        </w:tc>
      </w:tr>
      <w:tr w:rsidR="00C87F33" w:rsidRPr="00C64680" w:rsidTr="00DA26D4">
        <w:tc>
          <w:tcPr>
            <w:tcW w:w="931" w:type="pct"/>
            <w:shd w:val="clear" w:color="auto" w:fill="D9D9D9"/>
          </w:tcPr>
          <w:p w:rsidR="00C87F33" w:rsidRPr="00DA26D4" w:rsidRDefault="00C87F33" w:rsidP="003A53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26D4">
              <w:rPr>
                <w:b/>
                <w:bCs/>
                <w:color w:val="000000"/>
                <w:sz w:val="22"/>
                <w:szCs w:val="22"/>
              </w:rPr>
              <w:t>Cilj:</w:t>
            </w:r>
          </w:p>
        </w:tc>
        <w:tc>
          <w:tcPr>
            <w:tcW w:w="4069" w:type="pct"/>
            <w:gridSpan w:val="7"/>
            <w:shd w:val="clear" w:color="auto" w:fill="auto"/>
          </w:tcPr>
          <w:p w:rsidR="00994889" w:rsidRPr="00C64680" w:rsidRDefault="00EA7C3E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1.</w:t>
            </w:r>
            <w:r w:rsidR="00FA0F97" w:rsidRPr="00C64680">
              <w:rPr>
                <w:bCs/>
                <w:i/>
                <w:color w:val="0070C0"/>
                <w:sz w:val="22"/>
                <w:szCs w:val="22"/>
              </w:rPr>
              <w:t>osigurati sustavan način poučavanja učenika, poticati i unapređivati njihov intelektualni, tjelesni, estetski, društveni, moralni i duhovni razvoj u skladu s njihovim sposobnostima i sklonostima,</w:t>
            </w:r>
          </w:p>
          <w:p w:rsidR="00994889" w:rsidRPr="00C64680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2. razvijati učenicima svijest o nacionalnoj pripadnosti, očuvanju povijesno-kulturne baštine i nacionalnog identiteta,</w:t>
            </w:r>
          </w:p>
          <w:p w:rsidR="00994889" w:rsidRPr="00C64680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3. odgajati i obrazovati učenike u skladu s općim kulturnim i civilizacijskim vrijednostima, ljudskim pravima i pravima djece, osposobiti ih za življenje u </w:t>
            </w: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multikulturalnom</w:t>
            </w:r>
            <w:proofErr w:type="spellEnd"/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svijetu, za poštivanje različitosti i toleranciju te za aktivno i odgovorno sudjelovanje u demokratskom razvoju društva,</w:t>
            </w:r>
          </w:p>
          <w:p w:rsidR="00994889" w:rsidRPr="00C64680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4.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</w:t>
            </w:r>
          </w:p>
          <w:p w:rsidR="00994889" w:rsidRPr="00C64680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5. osposobiti učenike za </w:t>
            </w: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cjeloživotno</w:t>
            </w:r>
            <w:proofErr w:type="spellEnd"/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učenje</w:t>
            </w:r>
          </w:p>
          <w:p w:rsidR="001B79D1" w:rsidRPr="00C64680" w:rsidRDefault="001B79D1" w:rsidP="00EA7C3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  <w:tr w:rsidR="00222A49" w:rsidRPr="00222A49" w:rsidTr="00AA5020">
        <w:trPr>
          <w:trHeight w:val="218"/>
        </w:trPr>
        <w:tc>
          <w:tcPr>
            <w:tcW w:w="1014" w:type="pct"/>
            <w:gridSpan w:val="2"/>
            <w:shd w:val="clear" w:color="auto" w:fill="F2F2F2"/>
          </w:tcPr>
          <w:p w:rsidR="00C23BE1" w:rsidRPr="00222A49" w:rsidRDefault="00FF35F4" w:rsidP="003A53C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color w:val="00B050"/>
                <w:sz w:val="22"/>
                <w:szCs w:val="22"/>
              </w:rPr>
              <w:t>Izvršeno 202</w:t>
            </w:r>
            <w:r w:rsidR="006F39B3" w:rsidRPr="00222A49">
              <w:rPr>
                <w:b/>
                <w:bCs/>
                <w:color w:val="00B050"/>
                <w:sz w:val="22"/>
                <w:szCs w:val="22"/>
              </w:rPr>
              <w:t>3</w:t>
            </w:r>
            <w:r w:rsidR="00C23BE1" w:rsidRPr="00222A49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96" w:type="pct"/>
            <w:shd w:val="clear" w:color="auto" w:fill="F2F2F2"/>
          </w:tcPr>
          <w:p w:rsidR="00C23BE1" w:rsidRPr="00222A49" w:rsidRDefault="00FF35F4" w:rsidP="003A53C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color w:val="00B050"/>
                <w:sz w:val="22"/>
                <w:szCs w:val="22"/>
              </w:rPr>
              <w:t>Proračun 202</w:t>
            </w:r>
            <w:r w:rsidR="006F39B3" w:rsidRPr="00222A49">
              <w:rPr>
                <w:b/>
                <w:bCs/>
                <w:color w:val="00B050"/>
                <w:sz w:val="22"/>
                <w:szCs w:val="22"/>
              </w:rPr>
              <w:t>4</w:t>
            </w:r>
            <w:r w:rsidR="00C23BE1" w:rsidRPr="00222A49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98" w:type="pct"/>
            <w:gridSpan w:val="2"/>
            <w:shd w:val="clear" w:color="auto" w:fill="F2F2F2"/>
          </w:tcPr>
          <w:p w:rsidR="00C23BE1" w:rsidRPr="00222A49" w:rsidRDefault="00FF35F4" w:rsidP="003A53C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color w:val="00B050"/>
                <w:sz w:val="22"/>
                <w:szCs w:val="22"/>
              </w:rPr>
              <w:t>I. Rebalans 202</w:t>
            </w:r>
            <w:r w:rsidR="006F39B3" w:rsidRPr="00222A49">
              <w:rPr>
                <w:b/>
                <w:bCs/>
                <w:color w:val="00B050"/>
                <w:sz w:val="22"/>
                <w:szCs w:val="22"/>
              </w:rPr>
              <w:t>4</w:t>
            </w:r>
            <w:r w:rsidR="00C23BE1" w:rsidRPr="00222A49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78" w:type="pct"/>
            <w:shd w:val="clear" w:color="auto" w:fill="F2F2F2"/>
          </w:tcPr>
          <w:p w:rsidR="00C23BE1" w:rsidRPr="00222A49" w:rsidRDefault="00FF35F4" w:rsidP="003A53C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color w:val="00B050"/>
                <w:sz w:val="22"/>
                <w:szCs w:val="22"/>
              </w:rPr>
              <w:t>Plan 202</w:t>
            </w:r>
            <w:r w:rsidR="006F39B3" w:rsidRPr="00222A49">
              <w:rPr>
                <w:b/>
                <w:bCs/>
                <w:color w:val="00B050"/>
                <w:sz w:val="22"/>
                <w:szCs w:val="22"/>
              </w:rPr>
              <w:t>5</w:t>
            </w:r>
            <w:r w:rsidR="00C23BE1" w:rsidRPr="00222A49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37" w:type="pct"/>
            <w:shd w:val="clear" w:color="auto" w:fill="F2F2F2"/>
          </w:tcPr>
          <w:p w:rsidR="00C23BE1" w:rsidRPr="00222A49" w:rsidRDefault="00FF35F4" w:rsidP="003A53C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color w:val="00B050"/>
                <w:sz w:val="22"/>
                <w:szCs w:val="22"/>
              </w:rPr>
              <w:t>Projekcija 202</w:t>
            </w:r>
            <w:r w:rsidR="006F39B3" w:rsidRPr="00222A49">
              <w:rPr>
                <w:b/>
                <w:bCs/>
                <w:color w:val="00B050"/>
                <w:sz w:val="22"/>
                <w:szCs w:val="22"/>
              </w:rPr>
              <w:t>6</w:t>
            </w:r>
            <w:r w:rsidR="00C23BE1" w:rsidRPr="00222A49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877" w:type="pct"/>
            <w:shd w:val="clear" w:color="auto" w:fill="F2F2F2"/>
          </w:tcPr>
          <w:p w:rsidR="00C23BE1" w:rsidRPr="00222A49" w:rsidRDefault="00FF35F4" w:rsidP="003A53C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color w:val="00B050"/>
                <w:sz w:val="22"/>
                <w:szCs w:val="22"/>
              </w:rPr>
              <w:t>Projekcija 202</w:t>
            </w:r>
            <w:r w:rsidR="006F39B3" w:rsidRPr="00222A49">
              <w:rPr>
                <w:b/>
                <w:bCs/>
                <w:color w:val="00B050"/>
                <w:sz w:val="22"/>
                <w:szCs w:val="22"/>
              </w:rPr>
              <w:t>7.</w:t>
            </w:r>
          </w:p>
        </w:tc>
      </w:tr>
      <w:tr w:rsidR="00222A49" w:rsidRPr="00222A49" w:rsidTr="00AA5020">
        <w:trPr>
          <w:trHeight w:val="218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222A49" w:rsidRDefault="002C730F" w:rsidP="002C730F">
            <w:pPr>
              <w:jc w:val="center"/>
              <w:rPr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i/>
                <w:iCs/>
                <w:color w:val="00B050"/>
                <w:sz w:val="22"/>
                <w:szCs w:val="22"/>
              </w:rPr>
              <w:t xml:space="preserve">223.737,94 </w:t>
            </w:r>
            <w:r w:rsidR="00C23BE1" w:rsidRPr="00222A49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222A49" w:rsidRDefault="002C730F" w:rsidP="003A53C4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i/>
                <w:color w:val="00B050"/>
                <w:sz w:val="22"/>
                <w:szCs w:val="22"/>
              </w:rPr>
              <w:t>153.753,82</w:t>
            </w:r>
            <w:r w:rsidR="006C2F4A" w:rsidRPr="00222A49">
              <w:rPr>
                <w:b/>
                <w:bCs/>
                <w:i/>
                <w:color w:val="00B050"/>
                <w:sz w:val="22"/>
                <w:szCs w:val="22"/>
              </w:rPr>
              <w:t xml:space="preserve"> </w:t>
            </w:r>
            <w:r w:rsidR="00C23BE1" w:rsidRPr="00222A49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1" w:rsidRPr="00222A49" w:rsidRDefault="002C730F" w:rsidP="002C730F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i/>
                <w:color w:val="00B050"/>
                <w:sz w:val="22"/>
                <w:szCs w:val="22"/>
              </w:rPr>
              <w:t xml:space="preserve">751.043,89 </w:t>
            </w:r>
            <w:r w:rsidR="00C23BE1" w:rsidRPr="00222A49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222A49" w:rsidRDefault="00A17019" w:rsidP="003A53C4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i/>
                <w:color w:val="00B050"/>
                <w:sz w:val="22"/>
                <w:szCs w:val="22"/>
              </w:rPr>
              <w:t xml:space="preserve">707.176,94 </w:t>
            </w:r>
            <w:r w:rsidR="00773FA0" w:rsidRPr="00222A49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222A49" w:rsidRDefault="00A17019" w:rsidP="003A53C4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i/>
                <w:color w:val="00B050"/>
                <w:sz w:val="22"/>
                <w:szCs w:val="22"/>
              </w:rPr>
              <w:t xml:space="preserve">308.486,64 </w:t>
            </w:r>
            <w:r w:rsidR="00773FA0" w:rsidRPr="00222A49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222A49" w:rsidRDefault="00A17019" w:rsidP="003A53C4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222A49">
              <w:rPr>
                <w:b/>
                <w:bCs/>
                <w:i/>
                <w:color w:val="00B050"/>
                <w:sz w:val="22"/>
                <w:szCs w:val="22"/>
              </w:rPr>
              <w:t xml:space="preserve">298.098,96 </w:t>
            </w:r>
            <w:r w:rsidR="00773FA0" w:rsidRPr="00222A49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</w:tr>
    </w:tbl>
    <w:p w:rsidR="00C87F33" w:rsidRPr="00222A49" w:rsidRDefault="00C87F33" w:rsidP="00C87F33">
      <w:pPr>
        <w:rPr>
          <w:b/>
          <w:color w:val="00B05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3"/>
        <w:gridCol w:w="757"/>
        <w:gridCol w:w="298"/>
        <w:gridCol w:w="289"/>
        <w:gridCol w:w="664"/>
        <w:gridCol w:w="319"/>
        <w:gridCol w:w="116"/>
        <w:gridCol w:w="877"/>
        <w:gridCol w:w="345"/>
        <w:gridCol w:w="780"/>
        <w:gridCol w:w="332"/>
        <w:gridCol w:w="974"/>
        <w:gridCol w:w="171"/>
        <w:gridCol w:w="1130"/>
        <w:gridCol w:w="87"/>
        <w:gridCol w:w="1217"/>
      </w:tblGrid>
      <w:tr w:rsidR="003756C8" w:rsidRPr="00C64680" w:rsidTr="00E01CF2">
        <w:trPr>
          <w:trHeight w:val="651"/>
        </w:trPr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23BE1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Pokazatelj učinka</w:t>
            </w:r>
          </w:p>
        </w:tc>
        <w:tc>
          <w:tcPr>
            <w:tcW w:w="698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23BE1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Definicija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23BE1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Jedinica</w:t>
            </w:r>
          </w:p>
        </w:tc>
        <w:tc>
          <w:tcPr>
            <w:tcW w:w="635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D5816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Polazna vrijednost 202</w:t>
            </w:r>
            <w:r w:rsidR="006F39B3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C23BE1" w:rsidRPr="00DA26D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23BE1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Izvor podataka</w:t>
            </w:r>
          </w:p>
        </w:tc>
        <w:tc>
          <w:tcPr>
            <w:tcW w:w="595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D5816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Ciljana vrijednost 202</w:t>
            </w:r>
            <w:r w:rsidR="006F39B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C23BE1" w:rsidRPr="00DA26D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D5816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Ciljana vrijednost 202</w:t>
            </w:r>
            <w:r w:rsidR="00E51C5A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23BE1" w:rsidRPr="00DA26D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D9D9D9"/>
          </w:tcPr>
          <w:p w:rsidR="00C23BE1" w:rsidRPr="00DA26D4" w:rsidRDefault="00CD5816" w:rsidP="00C23B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26D4">
              <w:rPr>
                <w:b/>
                <w:color w:val="000000" w:themeColor="text1"/>
                <w:sz w:val="20"/>
                <w:szCs w:val="20"/>
              </w:rPr>
              <w:t>Ciljana vrijednost 202</w:t>
            </w:r>
            <w:r w:rsidR="00E51C5A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C23BE1" w:rsidRPr="00DA26D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3756C8" w:rsidRPr="00C64680" w:rsidTr="00E01CF2">
        <w:trPr>
          <w:trHeight w:val="219"/>
        </w:trPr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3BE1" w:rsidRPr="00C64680" w:rsidRDefault="005F66A4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6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615B" w:rsidRPr="00C64680" w:rsidRDefault="003756C8" w:rsidP="003756C8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</w:tcBorders>
          </w:tcPr>
          <w:p w:rsidR="00C23BE1" w:rsidRPr="00C64680" w:rsidRDefault="003756C8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Aktivnosti</w:t>
            </w:r>
          </w:p>
        </w:tc>
        <w:tc>
          <w:tcPr>
            <w:tcW w:w="6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3BE1" w:rsidRPr="00C64680" w:rsidRDefault="006F39B3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39</w:t>
            </w:r>
          </w:p>
        </w:tc>
        <w:tc>
          <w:tcPr>
            <w:tcW w:w="577" w:type="pct"/>
            <w:gridSpan w:val="2"/>
            <w:tcBorders>
              <w:bottom w:val="single" w:sz="4" w:space="0" w:color="auto"/>
            </w:tcBorders>
          </w:tcPr>
          <w:p w:rsidR="00C23BE1" w:rsidRPr="00C64680" w:rsidRDefault="003756C8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5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3BE1" w:rsidRPr="00C64680" w:rsidRDefault="00E51C5A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40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3BE1" w:rsidRPr="00C64680" w:rsidRDefault="00E51C5A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41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C23BE1" w:rsidRPr="00C64680" w:rsidRDefault="00E51C5A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42</w:t>
            </w:r>
          </w:p>
        </w:tc>
      </w:tr>
      <w:tr w:rsidR="006F2069" w:rsidRPr="00C64680" w:rsidTr="00E01CF2">
        <w:trPr>
          <w:trHeight w:val="247"/>
        </w:trPr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F96" w:rsidRPr="00C64680" w:rsidRDefault="00887F96" w:rsidP="00D64055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  <w:p w:rsidR="009B50BA" w:rsidRPr="00C64680" w:rsidRDefault="009B50BA" w:rsidP="00D64055">
            <w:pPr>
              <w:rPr>
                <w:sz w:val="22"/>
                <w:szCs w:val="22"/>
              </w:rPr>
            </w:pPr>
          </w:p>
          <w:p w:rsidR="009B50BA" w:rsidRPr="00C64680" w:rsidRDefault="009B50BA" w:rsidP="00D64055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  <w:p w:rsidR="00980B4E" w:rsidRPr="00C64680" w:rsidRDefault="00980B4E" w:rsidP="00D64055">
            <w:pPr>
              <w:rPr>
                <w:sz w:val="22"/>
                <w:szCs w:val="22"/>
              </w:rPr>
            </w:pPr>
          </w:p>
          <w:p w:rsidR="00980B4E" w:rsidRPr="00C64680" w:rsidRDefault="00980B4E" w:rsidP="00D64055">
            <w:pPr>
              <w:rPr>
                <w:sz w:val="22"/>
                <w:szCs w:val="22"/>
              </w:rPr>
            </w:pPr>
          </w:p>
        </w:tc>
      </w:tr>
      <w:tr w:rsidR="006F2069" w:rsidRPr="00C64680" w:rsidTr="00E01CF2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3" w:type="pct"/>
            <w:gridSpan w:val="3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A400103</w:t>
            </w:r>
          </w:p>
        </w:tc>
        <w:tc>
          <w:tcPr>
            <w:tcW w:w="3131" w:type="pct"/>
            <w:gridSpan w:val="10"/>
            <w:tcBorders>
              <w:top w:val="single" w:sz="4" w:space="0" w:color="auto"/>
              <w:lef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Natjecanja i manifestacije</w:t>
            </w:r>
          </w:p>
        </w:tc>
      </w:tr>
      <w:tr w:rsidR="006F2069" w:rsidRPr="00C64680" w:rsidTr="00E01CF2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3" w:type="pct"/>
            <w:gridSpan w:val="3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47" w:type="pct"/>
            <w:gridSpan w:val="14"/>
            <w:shd w:val="clear" w:color="auto" w:fill="auto"/>
          </w:tcPr>
          <w:p w:rsidR="006F2069" w:rsidRPr="00C64680" w:rsidRDefault="006F2069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6F2069" w:rsidRPr="00C64680" w:rsidRDefault="009F243E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Raspodjela dijela sredstava proračuna split</w:t>
            </w:r>
            <w:r w:rsidR="00785C74">
              <w:rPr>
                <w:bCs/>
                <w:i/>
                <w:color w:val="0070C0"/>
                <w:sz w:val="22"/>
                <w:szCs w:val="22"/>
              </w:rPr>
              <w:t>sko-dalmatinske županije za 2024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 godinu namijenjenih osnovnom i srednjem školstvu i učeničkim domovima</w:t>
            </w:r>
          </w:p>
          <w:p w:rsidR="006F2069" w:rsidRPr="00C64680" w:rsidRDefault="006F206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FC3C8D" w:rsidRPr="00C64680" w:rsidRDefault="00FC3C8D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547DAD" w:rsidRPr="00C64680" w:rsidTr="00E01C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3" w:type="pct"/>
            <w:gridSpan w:val="3"/>
            <w:shd w:val="clear" w:color="auto" w:fill="D9D9D9"/>
          </w:tcPr>
          <w:p w:rsidR="00547DAD" w:rsidRPr="00DA26D4" w:rsidRDefault="00547DAD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47" w:type="pct"/>
            <w:gridSpan w:val="14"/>
            <w:shd w:val="clear" w:color="auto" w:fill="auto"/>
          </w:tcPr>
          <w:p w:rsidR="00547DAD" w:rsidRPr="00C64680" w:rsidRDefault="00547DAD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Učenici kroz dodatne sadržaje pomiču granice svojih mogućnosti, a dobar uspjeh potiče ih na daljnje napredovanje u njihovom školovanju. </w:t>
            </w:r>
          </w:p>
        </w:tc>
      </w:tr>
      <w:tr w:rsidR="00547DAD" w:rsidRPr="00C64680" w:rsidTr="00E01C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3" w:type="pct"/>
            <w:gridSpan w:val="3"/>
            <w:shd w:val="clear" w:color="auto" w:fill="D9D9D9"/>
          </w:tcPr>
          <w:p w:rsidR="00547DAD" w:rsidRPr="00DA26D4" w:rsidRDefault="00547DAD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47" w:type="pct"/>
            <w:gridSpan w:val="14"/>
            <w:shd w:val="clear" w:color="auto" w:fill="auto"/>
          </w:tcPr>
          <w:p w:rsidR="00547DAD" w:rsidRPr="00A82D2C" w:rsidRDefault="00547DAD" w:rsidP="00F856B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A82D2C">
              <w:rPr>
                <w:bCs/>
                <w:i/>
                <w:color w:val="0070C0"/>
                <w:sz w:val="22"/>
                <w:szCs w:val="22"/>
              </w:rPr>
              <w:t>Izvor sredstava za financiranje ove aktivnos</w:t>
            </w:r>
            <w:r w:rsidR="00E72547" w:rsidRPr="00A82D2C">
              <w:rPr>
                <w:bCs/>
                <w:i/>
                <w:color w:val="0070C0"/>
                <w:sz w:val="22"/>
                <w:szCs w:val="22"/>
              </w:rPr>
              <w:t>ti su Opći prihodi i primici, odjeljak</w:t>
            </w:r>
            <w:r w:rsidR="009F243E" w:rsidRPr="00A82D2C">
              <w:rPr>
                <w:bCs/>
                <w:i/>
                <w:color w:val="0070C0"/>
                <w:sz w:val="22"/>
                <w:szCs w:val="22"/>
              </w:rPr>
              <w:t xml:space="preserve"> 671-županijski proračun</w:t>
            </w:r>
            <w:r w:rsidR="00E72547" w:rsidRPr="00A82D2C">
              <w:rPr>
                <w:bCs/>
                <w:i/>
                <w:color w:val="0070C0"/>
                <w:sz w:val="22"/>
                <w:szCs w:val="22"/>
              </w:rPr>
              <w:t xml:space="preserve">, Vlastita sredstva, odjeljak </w:t>
            </w:r>
            <w:r w:rsidR="00E81F47" w:rsidRPr="00A82D2C">
              <w:rPr>
                <w:bCs/>
                <w:i/>
                <w:color w:val="0070C0"/>
                <w:sz w:val="22"/>
                <w:szCs w:val="22"/>
              </w:rPr>
              <w:t xml:space="preserve"> 661, te Pomoći od nena</w:t>
            </w:r>
            <w:r w:rsidR="00E72547" w:rsidRPr="00A82D2C">
              <w:rPr>
                <w:bCs/>
                <w:i/>
                <w:color w:val="0070C0"/>
                <w:sz w:val="22"/>
                <w:szCs w:val="22"/>
              </w:rPr>
              <w:t>dležnog proračuna (AOO), odjeljak</w:t>
            </w:r>
            <w:r w:rsidR="00E81F47" w:rsidRPr="00A82D2C">
              <w:rPr>
                <w:bCs/>
                <w:i/>
                <w:color w:val="0070C0"/>
                <w:sz w:val="22"/>
                <w:szCs w:val="22"/>
              </w:rPr>
              <w:t xml:space="preserve"> 636.</w:t>
            </w:r>
          </w:p>
          <w:p w:rsidR="009F243E" w:rsidRPr="00A82D2C" w:rsidRDefault="009F243E" w:rsidP="00F856BB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547DAD" w:rsidRPr="00C64680" w:rsidRDefault="00547DAD" w:rsidP="00534C90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547DAD" w:rsidRPr="00C64680" w:rsidTr="006F206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17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26540E" w:rsidRPr="0026540E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547DAD" w:rsidRPr="0026540E" w:rsidRDefault="00547DAD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540E">
                    <w:rPr>
                      <w:b/>
                      <w:bCs/>
                      <w:sz w:val="20"/>
                      <w:szCs w:val="20"/>
                    </w:rPr>
                    <w:t>Izv</w:t>
                  </w:r>
                  <w:r w:rsidR="00CD5816" w:rsidRPr="0026540E">
                    <w:rPr>
                      <w:b/>
                      <w:bCs/>
                      <w:sz w:val="20"/>
                      <w:szCs w:val="20"/>
                    </w:rPr>
                    <w:t>ršeno 202</w:t>
                  </w:r>
                  <w:r w:rsidR="00B033C3" w:rsidRPr="0026540E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26540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547DAD" w:rsidRPr="0026540E" w:rsidRDefault="00CD5816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540E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B033C3" w:rsidRPr="0026540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547DAD" w:rsidRPr="0026540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DAD" w:rsidRPr="0026540E" w:rsidRDefault="00CD5816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540E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B033C3" w:rsidRPr="0026540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547DAD" w:rsidRPr="0026540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547DAD" w:rsidRPr="0026540E" w:rsidRDefault="00CD5816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540E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B033C3" w:rsidRPr="0026540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547DAD" w:rsidRPr="0026540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547DAD" w:rsidRPr="0026540E" w:rsidRDefault="00CD5816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540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B033C3" w:rsidRPr="0026540E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547DAD" w:rsidRPr="0026540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547DAD" w:rsidRPr="0026540E" w:rsidRDefault="00CD5816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540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B033C3" w:rsidRPr="0026540E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547DAD" w:rsidRPr="0026540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6540E" w:rsidRPr="0026540E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DAD" w:rsidRPr="00D11E8B" w:rsidRDefault="0026540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457,77</w:t>
                  </w:r>
                  <w:r w:rsidR="003046AE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547DA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DAD" w:rsidRPr="00D11E8B" w:rsidRDefault="0026540E" w:rsidP="0026540E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713</w:t>
                  </w:r>
                  <w:r w:rsidR="003046AE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,</w:t>
                  </w: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27 </w:t>
                  </w:r>
                  <w:r w:rsidR="00547DA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DAD" w:rsidRPr="00D11E8B" w:rsidRDefault="0026540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713,27</w:t>
                  </w:r>
                  <w:r w:rsidR="003046AE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547DA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DAD" w:rsidRPr="00D11E8B" w:rsidRDefault="0026540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68654B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547DA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DAD" w:rsidRPr="00D11E8B" w:rsidRDefault="0068654B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547DA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DAD" w:rsidRPr="00D11E8B" w:rsidRDefault="0068654B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547DA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547DAD" w:rsidRPr="0026540E" w:rsidRDefault="00547DAD" w:rsidP="00D64055">
            <w:pPr>
              <w:rPr>
                <w:bCs/>
                <w:sz w:val="22"/>
                <w:szCs w:val="22"/>
              </w:rPr>
            </w:pPr>
          </w:p>
        </w:tc>
      </w:tr>
      <w:tr w:rsidR="00547DAD" w:rsidRPr="00C64680" w:rsidTr="00E01C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3" w:type="pct"/>
            <w:gridSpan w:val="3"/>
            <w:shd w:val="clear" w:color="auto" w:fill="D9D9D9"/>
          </w:tcPr>
          <w:p w:rsidR="00547DAD" w:rsidRPr="00DA26D4" w:rsidRDefault="00547DAD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color w:val="000000"/>
                <w:sz w:val="20"/>
                <w:szCs w:val="20"/>
              </w:rPr>
              <w:t>Obrazloženja odstupanja od projekcija za 20</w:t>
            </w:r>
            <w:r w:rsidR="00BA3F4C">
              <w:rPr>
                <w:b/>
                <w:color w:val="000000"/>
                <w:sz w:val="20"/>
                <w:szCs w:val="20"/>
              </w:rPr>
              <w:t>25</w:t>
            </w:r>
            <w:r w:rsidRPr="00DA26D4">
              <w:rPr>
                <w:b/>
                <w:color w:val="000000"/>
                <w:sz w:val="20"/>
                <w:szCs w:val="20"/>
              </w:rPr>
              <w:t>. i 20</w:t>
            </w:r>
            <w:r w:rsidR="00BA3F4C">
              <w:rPr>
                <w:b/>
                <w:color w:val="000000"/>
                <w:sz w:val="20"/>
                <w:szCs w:val="20"/>
              </w:rPr>
              <w:t>26</w:t>
            </w:r>
            <w:r w:rsidRPr="00DA26D4">
              <w:rPr>
                <w:b/>
                <w:color w:val="000000"/>
                <w:sz w:val="20"/>
                <w:szCs w:val="20"/>
              </w:rPr>
              <w:t xml:space="preserve">. usvojenih u prošlogodišnjem </w:t>
            </w:r>
            <w:r w:rsidRPr="00DA26D4">
              <w:rPr>
                <w:b/>
                <w:color w:val="000000"/>
                <w:sz w:val="20"/>
                <w:szCs w:val="20"/>
              </w:rPr>
              <w:lastRenderedPageBreak/>
              <w:t>Proračunu</w:t>
            </w:r>
          </w:p>
        </w:tc>
        <w:tc>
          <w:tcPr>
            <w:tcW w:w="3947" w:type="pct"/>
            <w:gridSpan w:val="14"/>
            <w:shd w:val="clear" w:color="auto" w:fill="auto"/>
          </w:tcPr>
          <w:p w:rsidR="00547DAD" w:rsidRPr="00C64680" w:rsidRDefault="00547DAD" w:rsidP="00D64055">
            <w:pPr>
              <w:rPr>
                <w:i/>
                <w:color w:val="FF0000"/>
                <w:sz w:val="22"/>
                <w:szCs w:val="22"/>
              </w:rPr>
            </w:pPr>
          </w:p>
          <w:p w:rsidR="00547DAD" w:rsidRPr="000E5323" w:rsidRDefault="00AD580E" w:rsidP="00547DA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U </w:t>
            </w:r>
            <w:r w:rsidRPr="000E5323">
              <w:rPr>
                <w:bCs/>
                <w:i/>
                <w:color w:val="0070C0"/>
                <w:sz w:val="22"/>
                <w:szCs w:val="22"/>
              </w:rPr>
              <w:t xml:space="preserve">protekloj godini na ovoj aktivnosti je potrošeno </w:t>
            </w:r>
            <w:r w:rsidR="000E5323" w:rsidRPr="000E5323">
              <w:rPr>
                <w:bCs/>
                <w:i/>
                <w:color w:val="0070C0"/>
                <w:sz w:val="22"/>
                <w:szCs w:val="22"/>
              </w:rPr>
              <w:t>457,77</w:t>
            </w:r>
            <w:r w:rsidRPr="000E5323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785C74" w:rsidRPr="000E5323">
              <w:rPr>
                <w:bCs/>
                <w:i/>
                <w:color w:val="0070C0"/>
                <w:sz w:val="22"/>
                <w:szCs w:val="22"/>
              </w:rPr>
              <w:t>eura za županijskog povjerenika i prijevoz djece.</w:t>
            </w:r>
          </w:p>
          <w:p w:rsidR="00731197" w:rsidRDefault="00534C90" w:rsidP="00D1192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 202</w:t>
            </w:r>
            <w:r w:rsidR="006E371A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6E371A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 godini nije p</w:t>
            </w:r>
            <w:r>
              <w:rPr>
                <w:bCs/>
                <w:i/>
                <w:color w:val="0070C0"/>
                <w:sz w:val="22"/>
                <w:szCs w:val="22"/>
              </w:rPr>
              <w:t>laniran iznos sredstava za ovu A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ktivnost</w:t>
            </w:r>
            <w:r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731197" w:rsidRPr="00C64680" w:rsidRDefault="00731197" w:rsidP="00731197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lastRenderedPageBreak/>
              <w:t>Nema odstupanja plana 202</w:t>
            </w:r>
            <w:r w:rsidR="006E371A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</w:t>
            </w:r>
            <w:r w:rsidR="006E371A">
              <w:rPr>
                <w:bCs/>
                <w:i/>
                <w:color w:val="0070C0"/>
                <w:sz w:val="22"/>
                <w:szCs w:val="22"/>
              </w:rPr>
              <w:t>027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 u odnosu na plan 202</w:t>
            </w:r>
            <w:r w:rsidR="006E371A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6E371A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547DAD" w:rsidRPr="00C64680" w:rsidRDefault="00547DAD" w:rsidP="00D1192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6F2069" w:rsidRPr="00C64680" w:rsidRDefault="006F2069" w:rsidP="006F2069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92"/>
        <w:gridCol w:w="928"/>
        <w:gridCol w:w="1132"/>
        <w:gridCol w:w="1037"/>
        <w:gridCol w:w="1131"/>
        <w:gridCol w:w="1131"/>
        <w:gridCol w:w="1131"/>
      </w:tblGrid>
      <w:tr w:rsidR="006F2069" w:rsidRPr="00C64680" w:rsidTr="00D64055">
        <w:trPr>
          <w:trHeight w:val="651"/>
        </w:trPr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CD581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Polazna vrijednost 202</w:t>
            </w:r>
            <w:r w:rsidR="004E1DD1">
              <w:rPr>
                <w:b/>
                <w:sz w:val="20"/>
                <w:szCs w:val="20"/>
              </w:rPr>
              <w:t>4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CD581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4E1DD1">
              <w:rPr>
                <w:b/>
                <w:sz w:val="20"/>
                <w:szCs w:val="20"/>
              </w:rPr>
              <w:t>5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 xml:space="preserve">Ciljana </w:t>
            </w:r>
            <w:r w:rsidR="00CD5816" w:rsidRPr="00DA26D4">
              <w:rPr>
                <w:b/>
                <w:sz w:val="20"/>
                <w:szCs w:val="20"/>
              </w:rPr>
              <w:t>vrijednost 202</w:t>
            </w:r>
            <w:r w:rsidR="004E1DD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CD581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4E1DD1">
              <w:rPr>
                <w:b/>
                <w:sz w:val="20"/>
                <w:szCs w:val="20"/>
              </w:rPr>
              <w:t>7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</w:tr>
      <w:tr w:rsidR="006F2069" w:rsidRPr="00C64680" w:rsidTr="00D64055">
        <w:trPr>
          <w:trHeight w:val="219"/>
        </w:trPr>
        <w:tc>
          <w:tcPr>
            <w:tcW w:w="0" w:type="auto"/>
            <w:shd w:val="clear" w:color="auto" w:fill="auto"/>
          </w:tcPr>
          <w:p w:rsidR="006F2069" w:rsidRPr="00C64680" w:rsidRDefault="005F66A4" w:rsidP="00D64055">
            <w:pPr>
              <w:rPr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Povećanje broja učenika na županijskim-državnim natjecanjima</w:t>
            </w:r>
          </w:p>
        </w:tc>
        <w:tc>
          <w:tcPr>
            <w:tcW w:w="0" w:type="auto"/>
            <w:shd w:val="clear" w:color="auto" w:fill="auto"/>
          </w:tcPr>
          <w:p w:rsidR="006F2069" w:rsidRPr="00C64680" w:rsidRDefault="005F66A4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izražavanje sposobnosti i testira se kvaliteta rada nastavnika s nadarenim učenicima</w:t>
            </w:r>
          </w:p>
        </w:tc>
        <w:tc>
          <w:tcPr>
            <w:tcW w:w="0" w:type="auto"/>
          </w:tcPr>
          <w:p w:rsidR="006F2069" w:rsidRPr="00C64680" w:rsidRDefault="005F66A4" w:rsidP="00D64055">
            <w:pPr>
              <w:rPr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6F2069" w:rsidRPr="00C64680" w:rsidRDefault="004E1DD1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F2069" w:rsidRPr="00C64680" w:rsidRDefault="005F66A4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0" w:type="auto"/>
            <w:shd w:val="clear" w:color="auto" w:fill="auto"/>
          </w:tcPr>
          <w:p w:rsidR="006F2069" w:rsidRPr="00C64680" w:rsidRDefault="004E1DD1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F2069" w:rsidRPr="00C64680" w:rsidRDefault="00CD5816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1</w:t>
            </w:r>
            <w:r w:rsidR="004E1DD1">
              <w:rPr>
                <w:bCs/>
                <w:i/>
                <w:color w:val="0070C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2069" w:rsidRPr="00C64680" w:rsidRDefault="00CD5816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1</w:t>
            </w:r>
            <w:r w:rsidR="004E1DD1">
              <w:rPr>
                <w:bCs/>
                <w:i/>
                <w:color w:val="0070C0"/>
                <w:sz w:val="22"/>
                <w:szCs w:val="22"/>
              </w:rPr>
              <w:t>4</w:t>
            </w:r>
          </w:p>
        </w:tc>
      </w:tr>
    </w:tbl>
    <w:p w:rsidR="00887F96" w:rsidRPr="00C64680" w:rsidRDefault="00887F96" w:rsidP="006F2069">
      <w:pPr>
        <w:rPr>
          <w:color w:val="FF0000"/>
          <w:sz w:val="22"/>
          <w:szCs w:val="22"/>
        </w:rPr>
      </w:pPr>
    </w:p>
    <w:p w:rsidR="006F2069" w:rsidRPr="00C64680" w:rsidRDefault="006F2069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775"/>
        <w:gridCol w:w="297"/>
        <w:gridCol w:w="951"/>
        <w:gridCol w:w="320"/>
        <w:gridCol w:w="994"/>
        <w:gridCol w:w="1125"/>
        <w:gridCol w:w="1306"/>
        <w:gridCol w:w="1306"/>
        <w:gridCol w:w="1307"/>
      </w:tblGrid>
      <w:tr w:rsidR="006F2069" w:rsidRPr="00C64680" w:rsidTr="00D96B0D">
        <w:trPr>
          <w:trHeight w:val="219"/>
        </w:trPr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right w:val="nil"/>
            </w:tcBorders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right w:val="nil"/>
            </w:tcBorders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C64680" w:rsidRDefault="006F2069" w:rsidP="00D64055">
            <w:pPr>
              <w:rPr>
                <w:sz w:val="22"/>
                <w:szCs w:val="22"/>
              </w:rPr>
            </w:pPr>
          </w:p>
        </w:tc>
      </w:tr>
      <w:tr w:rsidR="006F2069" w:rsidRPr="00C64680" w:rsidTr="00A01DC4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1" w:type="pct"/>
            <w:gridSpan w:val="2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gridSpan w:val="3"/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A400104</w:t>
            </w:r>
          </w:p>
        </w:tc>
        <w:tc>
          <w:tcPr>
            <w:tcW w:w="3135" w:type="pct"/>
            <w:gridSpan w:val="5"/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e-Škole</w:t>
            </w:r>
          </w:p>
        </w:tc>
      </w:tr>
      <w:tr w:rsidR="006F2069" w:rsidRPr="00C64680" w:rsidTr="00A01DC4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1" w:type="pct"/>
            <w:gridSpan w:val="2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49" w:type="pct"/>
            <w:gridSpan w:val="8"/>
            <w:shd w:val="clear" w:color="auto" w:fill="auto"/>
          </w:tcPr>
          <w:p w:rsidR="006F2069" w:rsidRPr="007C4EE9" w:rsidRDefault="008F00E9" w:rsidP="00F856B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7C4EE9">
              <w:rPr>
                <w:bCs/>
                <w:i/>
                <w:color w:val="0070C0"/>
                <w:sz w:val="22"/>
                <w:szCs w:val="22"/>
              </w:rPr>
              <w:t>Ugovor o sudjelovanju u drugoj fazi programa „ e-</w:t>
            </w:r>
            <w:proofErr w:type="spellStart"/>
            <w:r w:rsidRPr="007C4EE9">
              <w:rPr>
                <w:bCs/>
                <w:i/>
                <w:color w:val="0070C0"/>
                <w:sz w:val="22"/>
                <w:szCs w:val="22"/>
              </w:rPr>
              <w:t>Skole</w:t>
            </w:r>
            <w:proofErr w:type="spellEnd"/>
            <w:r w:rsidRPr="007C4EE9">
              <w:rPr>
                <w:bCs/>
                <w:i/>
                <w:color w:val="0070C0"/>
                <w:sz w:val="22"/>
                <w:szCs w:val="22"/>
              </w:rPr>
              <w:t xml:space="preserve">” broj 119-99-100-910/19 između SDŽ i </w:t>
            </w:r>
            <w:proofErr w:type="spellStart"/>
            <w:r w:rsidRPr="007C4EE9">
              <w:rPr>
                <w:bCs/>
                <w:i/>
                <w:color w:val="0070C0"/>
                <w:sz w:val="22"/>
                <w:szCs w:val="22"/>
              </w:rPr>
              <w:t>Carneta</w:t>
            </w:r>
            <w:proofErr w:type="spellEnd"/>
            <w:r w:rsidRPr="007C4EE9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8F00E9" w:rsidRPr="007C4EE9" w:rsidRDefault="008F00E9" w:rsidP="00F856B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7C4EE9">
              <w:rPr>
                <w:bCs/>
                <w:i/>
                <w:color w:val="0070C0"/>
                <w:sz w:val="22"/>
                <w:szCs w:val="22"/>
              </w:rPr>
              <w:t>Trajanje provedbe projekta od 1.09.2018. do 31.12.2022. godine</w:t>
            </w:r>
          </w:p>
          <w:p w:rsidR="008F00E9" w:rsidRPr="007C4EE9" w:rsidRDefault="008F00E9" w:rsidP="00F856B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7C4EE9">
              <w:rPr>
                <w:bCs/>
                <w:i/>
                <w:color w:val="0070C0"/>
                <w:sz w:val="22"/>
                <w:szCs w:val="22"/>
              </w:rPr>
              <w:t>Očekuje se produljene Ugovora na slijedeće tri godine.</w:t>
            </w:r>
          </w:p>
          <w:p w:rsidR="006F2069" w:rsidRPr="005F18C3" w:rsidRDefault="006F2069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6F2069" w:rsidRPr="005F18C3" w:rsidRDefault="006F2069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6F2069" w:rsidRPr="00C64680" w:rsidTr="00A01DC4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1" w:type="pct"/>
            <w:gridSpan w:val="2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49" w:type="pct"/>
            <w:gridSpan w:val="8"/>
            <w:shd w:val="clear" w:color="auto" w:fill="auto"/>
          </w:tcPr>
          <w:p w:rsidR="006F2069" w:rsidRPr="00C64680" w:rsidRDefault="006F2069" w:rsidP="00D6405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F2069" w:rsidRPr="00C64680" w:rsidRDefault="00342F06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Korištenje suvremene tehnologije u nastavnom procesu</w:t>
            </w:r>
          </w:p>
          <w:p w:rsidR="007544E7" w:rsidRPr="00C64680" w:rsidRDefault="007544E7" w:rsidP="00D6405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F2069" w:rsidRPr="00C64680" w:rsidRDefault="008F00E9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Stručnjak za tehničk</w:t>
            </w:r>
            <w:r w:rsidR="0054019A" w:rsidRPr="00C64680">
              <w:rPr>
                <w:bCs/>
                <w:i/>
                <w:color w:val="0070C0"/>
                <w:sz w:val="22"/>
                <w:szCs w:val="22"/>
              </w:rPr>
              <w:t>u podršku zaposlenicima škole</w:t>
            </w:r>
            <w:r w:rsidR="003966FD" w:rsidRPr="00C64680">
              <w:rPr>
                <w:bCs/>
                <w:i/>
                <w:color w:val="0070C0"/>
                <w:sz w:val="22"/>
                <w:szCs w:val="22"/>
              </w:rPr>
              <w:t>,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pomaže zaposlenicima pri korištenju opreme i mreže iz projekta, prema potrebi ažurira operacijske sustave na opremi te prijavljuje kvarove CARNET-ovom </w:t>
            </w: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help</w:t>
            </w:r>
            <w:proofErr w:type="spellEnd"/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desku.</w:t>
            </w:r>
          </w:p>
          <w:p w:rsidR="006F2069" w:rsidRPr="00C64680" w:rsidRDefault="006F2069" w:rsidP="00D6405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01DC4" w:rsidRPr="00C64680" w:rsidTr="00A01DC4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1" w:type="pct"/>
            <w:gridSpan w:val="2"/>
            <w:shd w:val="clear" w:color="auto" w:fill="D9D9D9"/>
          </w:tcPr>
          <w:p w:rsidR="00A01DC4" w:rsidRPr="00DA26D4" w:rsidRDefault="00A01DC4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49" w:type="pct"/>
            <w:gridSpan w:val="8"/>
            <w:shd w:val="clear" w:color="auto" w:fill="auto"/>
          </w:tcPr>
          <w:p w:rsidR="00A01DC4" w:rsidRPr="00C64680" w:rsidRDefault="00A01DC4" w:rsidP="006B1F5D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</w:t>
            </w:r>
            <w:r w:rsidR="00BF6515" w:rsidRPr="00C64680">
              <w:rPr>
                <w:bCs/>
                <w:i/>
                <w:color w:val="0070C0"/>
                <w:sz w:val="22"/>
                <w:szCs w:val="22"/>
              </w:rPr>
              <w:t xml:space="preserve"> odjeljak 671-županijski proračun</w:t>
            </w:r>
            <w:r w:rsidR="00E43B3D"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A01DC4" w:rsidRPr="00C64680" w:rsidRDefault="00A01DC4" w:rsidP="00A01DC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F2069" w:rsidRPr="00C64680" w:rsidTr="006F206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10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315D43" w:rsidRPr="00315D43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6F2069" w:rsidRPr="00315D43" w:rsidRDefault="000F0C6F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5D43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174047" w:rsidRPr="00315D43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6F2069" w:rsidRPr="00315D4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6F2069" w:rsidRPr="00315D43" w:rsidRDefault="000F0C6F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5D43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174047" w:rsidRPr="00315D43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6F2069" w:rsidRPr="00315D4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6F2069" w:rsidRPr="00315D43" w:rsidRDefault="006F2069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5D43">
                    <w:rPr>
                      <w:b/>
                      <w:bCs/>
                      <w:sz w:val="20"/>
                      <w:szCs w:val="20"/>
                    </w:rPr>
                    <w:t>I.</w:t>
                  </w:r>
                  <w:r w:rsidR="000F0C6F" w:rsidRPr="00315D43">
                    <w:rPr>
                      <w:b/>
                      <w:bCs/>
                      <w:sz w:val="20"/>
                      <w:szCs w:val="20"/>
                    </w:rPr>
                    <w:t xml:space="preserve"> Rebalans 202</w:t>
                  </w:r>
                  <w:r w:rsidR="00174047" w:rsidRPr="00315D43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315D4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6F2069" w:rsidRPr="00315D43" w:rsidRDefault="000F0C6F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5D43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174047" w:rsidRPr="00315D43"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6F2069" w:rsidRPr="00315D43" w:rsidRDefault="000F0C6F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5D43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174047" w:rsidRPr="00315D43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6F2069" w:rsidRPr="00315D4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6F2069" w:rsidRPr="00315D43" w:rsidRDefault="000F0C6F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5D43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174047" w:rsidRPr="00315D43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6F2069" w:rsidRPr="00315D4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794A11" w:rsidRPr="00766616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069" w:rsidRPr="00D11E8B" w:rsidRDefault="001A31D7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729,9</w:t>
                  </w:r>
                  <w:r w:rsidR="00B744D2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6 </w:t>
                  </w:r>
                  <w:r w:rsidR="006F2069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069" w:rsidRPr="00D11E8B" w:rsidRDefault="00305525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729,98 </w:t>
                  </w:r>
                  <w:r w:rsidR="006F2069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069" w:rsidRPr="00D11E8B" w:rsidRDefault="001A33A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729,9</w:t>
                  </w:r>
                  <w:r w:rsidR="00286274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8</w:t>
                  </w:r>
                  <w:r w:rsidR="00315D43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6F2069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069" w:rsidRPr="00D11E8B" w:rsidRDefault="00CE04E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729,9</w:t>
                  </w:r>
                  <w:r w:rsidR="00315D43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</w:t>
                  </w: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6F2069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069" w:rsidRPr="00D11E8B" w:rsidRDefault="00CE04E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729,9</w:t>
                  </w:r>
                  <w:r w:rsidR="00315D43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</w:t>
                  </w: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6F2069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069" w:rsidRPr="00D11E8B" w:rsidRDefault="00785C7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729,9</w:t>
                  </w:r>
                  <w:r w:rsidR="00315D43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</w:t>
                  </w:r>
                  <w:r w:rsidR="00037537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6F2069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6F2069" w:rsidRPr="00315D43" w:rsidRDefault="006F2069" w:rsidP="00D64055">
            <w:pPr>
              <w:rPr>
                <w:bCs/>
                <w:sz w:val="22"/>
                <w:szCs w:val="22"/>
              </w:rPr>
            </w:pPr>
          </w:p>
        </w:tc>
      </w:tr>
      <w:tr w:rsidR="006F2069" w:rsidRPr="001813AB" w:rsidTr="00A01DC4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1" w:type="pct"/>
            <w:gridSpan w:val="2"/>
            <w:shd w:val="clear" w:color="auto" w:fill="D9D9D9"/>
          </w:tcPr>
          <w:p w:rsidR="006F2069" w:rsidRPr="001813AB" w:rsidRDefault="006F206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BA3F4C">
              <w:rPr>
                <w:b/>
                <w:color w:val="000000"/>
                <w:sz w:val="20"/>
                <w:szCs w:val="20"/>
              </w:rPr>
              <w:t>Obrazloženja odstupanja od projekcija za 20</w:t>
            </w:r>
            <w:r w:rsidR="00BA3F4C">
              <w:rPr>
                <w:b/>
                <w:color w:val="000000"/>
                <w:sz w:val="20"/>
                <w:szCs w:val="20"/>
              </w:rPr>
              <w:t>25</w:t>
            </w:r>
            <w:r w:rsidRPr="00BA3F4C">
              <w:rPr>
                <w:b/>
                <w:color w:val="000000"/>
                <w:sz w:val="20"/>
                <w:szCs w:val="20"/>
              </w:rPr>
              <w:t>. i 20</w:t>
            </w:r>
            <w:r w:rsidR="00BA3F4C">
              <w:rPr>
                <w:b/>
                <w:color w:val="000000"/>
                <w:sz w:val="20"/>
                <w:szCs w:val="20"/>
              </w:rPr>
              <w:t>26</w:t>
            </w:r>
            <w:r w:rsidRPr="00BA3F4C">
              <w:rPr>
                <w:b/>
                <w:color w:val="000000"/>
                <w:sz w:val="20"/>
                <w:szCs w:val="20"/>
              </w:rPr>
              <w:t>. usvojenih u prošlogodišnjem Proračunu</w:t>
            </w:r>
          </w:p>
        </w:tc>
        <w:tc>
          <w:tcPr>
            <w:tcW w:w="3949" w:type="pct"/>
            <w:gridSpan w:val="8"/>
            <w:shd w:val="clear" w:color="auto" w:fill="auto"/>
          </w:tcPr>
          <w:p w:rsidR="006F2069" w:rsidRPr="001813AB" w:rsidRDefault="006F206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342F06" w:rsidRPr="00C64680" w:rsidRDefault="00496745" w:rsidP="00342F0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 planu 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="00E9654B" w:rsidRPr="00C64680">
              <w:rPr>
                <w:bCs/>
                <w:i/>
                <w:color w:val="0070C0"/>
                <w:sz w:val="22"/>
                <w:szCs w:val="22"/>
              </w:rPr>
              <w:t xml:space="preserve">. godina planirana  je ova aktivnost u iznosu od 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729,98</w:t>
            </w:r>
            <w:r w:rsidR="00E9654B" w:rsidRPr="00C64680">
              <w:rPr>
                <w:bCs/>
                <w:i/>
                <w:color w:val="0070C0"/>
                <w:sz w:val="22"/>
                <w:szCs w:val="22"/>
              </w:rPr>
              <w:t xml:space="preserve"> e</w:t>
            </w:r>
            <w:r w:rsidR="00A01DC4" w:rsidRPr="00C64680">
              <w:rPr>
                <w:bCs/>
                <w:i/>
                <w:color w:val="0070C0"/>
                <w:sz w:val="22"/>
                <w:szCs w:val="22"/>
              </w:rPr>
              <w:t xml:space="preserve">ura, a u </w:t>
            </w:r>
            <w:r w:rsidR="001A3F4F" w:rsidRPr="00C64680">
              <w:rPr>
                <w:bCs/>
                <w:i/>
                <w:color w:val="0070C0"/>
                <w:sz w:val="22"/>
                <w:szCs w:val="22"/>
              </w:rPr>
              <w:t xml:space="preserve">planu 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="00E9654B" w:rsidRPr="00C64680">
              <w:rPr>
                <w:bCs/>
                <w:i/>
                <w:color w:val="0070C0"/>
                <w:sz w:val="22"/>
                <w:szCs w:val="22"/>
              </w:rPr>
              <w:t>.-2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DF497F" w:rsidRPr="00C64680">
              <w:rPr>
                <w:bCs/>
                <w:i/>
                <w:color w:val="0070C0"/>
                <w:sz w:val="22"/>
                <w:szCs w:val="22"/>
              </w:rPr>
              <w:t xml:space="preserve"> planiran je 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isti  iznos od</w:t>
            </w:r>
            <w:r w:rsidR="00DD3B1A" w:rsidRPr="00C64680">
              <w:rPr>
                <w:bCs/>
                <w:i/>
                <w:color w:val="0070C0"/>
                <w:sz w:val="22"/>
                <w:szCs w:val="22"/>
              </w:rPr>
              <w:t xml:space="preserve"> 729,9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="00E9654B" w:rsidRPr="00C64680">
              <w:rPr>
                <w:bCs/>
                <w:i/>
                <w:color w:val="0070C0"/>
                <w:sz w:val="22"/>
                <w:szCs w:val="22"/>
              </w:rPr>
              <w:t xml:space="preserve"> eura.</w:t>
            </w:r>
          </w:p>
          <w:p w:rsidR="006F2069" w:rsidRPr="00C64680" w:rsidRDefault="00A01DC4" w:rsidP="00A01DC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Iznos je planiran na osnovu 11 mjeseci. Mjesečni iznos za ovu aktivnost iznosi  66,36 eura</w:t>
            </w:r>
            <w:r w:rsidR="00F837AC" w:rsidRPr="00C64680">
              <w:rPr>
                <w:bCs/>
                <w:i/>
                <w:color w:val="0070C0"/>
                <w:sz w:val="22"/>
                <w:szCs w:val="22"/>
              </w:rPr>
              <w:t>. Nema odstupanja plana 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="00F837AC"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="00F837AC" w:rsidRPr="00C64680">
              <w:rPr>
                <w:bCs/>
                <w:i/>
                <w:color w:val="0070C0"/>
                <w:sz w:val="22"/>
                <w:szCs w:val="22"/>
              </w:rPr>
              <w:t>. u odnosu na plan 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="00F837AC"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B73D98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="00F837AC"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056CB1" w:rsidRPr="00C64680" w:rsidRDefault="00056CB1" w:rsidP="0049674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U protekloj godini na ovu aktivnost je potrošeno </w:t>
            </w:r>
            <w:r w:rsidR="00496745" w:rsidRPr="001813AB">
              <w:rPr>
                <w:bCs/>
                <w:i/>
                <w:color w:val="0070C0"/>
                <w:sz w:val="22"/>
                <w:szCs w:val="22"/>
              </w:rPr>
              <w:t>729,9</w:t>
            </w:r>
            <w:r w:rsidR="001813AB" w:rsidRPr="001813AB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Pr="001813AB">
              <w:rPr>
                <w:bCs/>
                <w:i/>
                <w:color w:val="0070C0"/>
                <w:sz w:val="22"/>
                <w:szCs w:val="22"/>
              </w:rPr>
              <w:t xml:space="preserve"> eura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</w:tc>
      </w:tr>
    </w:tbl>
    <w:p w:rsidR="006F2069" w:rsidRPr="001813AB" w:rsidRDefault="006F2069" w:rsidP="006F2069">
      <w:pPr>
        <w:rPr>
          <w:bCs/>
          <w:i/>
          <w:color w:val="0070C0"/>
          <w:sz w:val="22"/>
          <w:szCs w:val="22"/>
        </w:rPr>
      </w:pPr>
    </w:p>
    <w:p w:rsidR="006F2069" w:rsidRPr="00C64680" w:rsidRDefault="006F2069" w:rsidP="006F2069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1134"/>
        <w:gridCol w:w="1134"/>
        <w:gridCol w:w="1134"/>
        <w:gridCol w:w="1134"/>
        <w:gridCol w:w="1156"/>
      </w:tblGrid>
      <w:tr w:rsidR="003756C8" w:rsidRPr="00C64680" w:rsidTr="003756C8">
        <w:trPr>
          <w:trHeight w:val="651"/>
        </w:trPr>
        <w:tc>
          <w:tcPr>
            <w:tcW w:w="1809" w:type="dxa"/>
            <w:shd w:val="clear" w:color="auto" w:fill="D9D9D9"/>
          </w:tcPr>
          <w:p w:rsidR="006F2069" w:rsidRPr="00DA26D4" w:rsidRDefault="006F2069" w:rsidP="00D64055">
            <w:pPr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134" w:type="dxa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3" w:type="dxa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shd w:val="clear" w:color="auto" w:fill="D9D9D9"/>
          </w:tcPr>
          <w:p w:rsidR="006F2069" w:rsidRPr="00DA26D4" w:rsidRDefault="009F6F7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Polazna vrijednost 202</w:t>
            </w:r>
            <w:r w:rsidR="00BF48F5">
              <w:rPr>
                <w:b/>
                <w:sz w:val="20"/>
                <w:szCs w:val="20"/>
              </w:rPr>
              <w:t>4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34" w:type="dxa"/>
            <w:shd w:val="clear" w:color="auto" w:fill="D9D9D9"/>
          </w:tcPr>
          <w:p w:rsidR="006F2069" w:rsidRPr="00DA26D4" w:rsidRDefault="009F6F7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175D9A">
              <w:rPr>
                <w:b/>
                <w:sz w:val="20"/>
                <w:szCs w:val="20"/>
              </w:rPr>
              <w:t>5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6F2069" w:rsidRPr="00DA26D4" w:rsidRDefault="009F6F7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175D9A">
              <w:rPr>
                <w:b/>
                <w:sz w:val="20"/>
                <w:szCs w:val="20"/>
              </w:rPr>
              <w:t>6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shd w:val="clear" w:color="auto" w:fill="D9D9D9"/>
          </w:tcPr>
          <w:p w:rsidR="006F2069" w:rsidRPr="00DA26D4" w:rsidRDefault="009F6F76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175D9A">
              <w:rPr>
                <w:b/>
                <w:sz w:val="20"/>
                <w:szCs w:val="20"/>
              </w:rPr>
              <w:t>7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</w:tr>
      <w:tr w:rsidR="003756C8" w:rsidRPr="00C64680" w:rsidTr="003756C8">
        <w:trPr>
          <w:trHeight w:val="219"/>
        </w:trPr>
        <w:tc>
          <w:tcPr>
            <w:tcW w:w="1809" w:type="dxa"/>
            <w:shd w:val="clear" w:color="auto" w:fill="auto"/>
          </w:tcPr>
          <w:p w:rsidR="006F2069" w:rsidRPr="00C64680" w:rsidRDefault="003756C8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Osposobljenost učitelja za korištenje računalne opreme</w:t>
            </w:r>
          </w:p>
        </w:tc>
        <w:tc>
          <w:tcPr>
            <w:tcW w:w="1134" w:type="dxa"/>
            <w:shd w:val="clear" w:color="auto" w:fill="auto"/>
          </w:tcPr>
          <w:p w:rsidR="006F2069" w:rsidRPr="00C64680" w:rsidRDefault="003756C8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Implementacija IKT-a u nastavi </w:t>
            </w:r>
          </w:p>
        </w:tc>
        <w:tc>
          <w:tcPr>
            <w:tcW w:w="993" w:type="dxa"/>
          </w:tcPr>
          <w:p w:rsidR="006F2069" w:rsidRPr="00C64680" w:rsidRDefault="003756C8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Učitelj</w:t>
            </w:r>
          </w:p>
        </w:tc>
        <w:tc>
          <w:tcPr>
            <w:tcW w:w="1134" w:type="dxa"/>
            <w:shd w:val="clear" w:color="auto" w:fill="auto"/>
          </w:tcPr>
          <w:p w:rsidR="006F2069" w:rsidRPr="00C64680" w:rsidRDefault="009F6F76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2</w:t>
            </w:r>
            <w:r w:rsidR="00175D9A">
              <w:rPr>
                <w:bCs/>
                <w:i/>
                <w:color w:val="0070C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F2069" w:rsidRPr="00C64680" w:rsidRDefault="00C54D37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:rsidR="006F2069" w:rsidRPr="00C64680" w:rsidRDefault="00175D9A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6F2069" w:rsidRPr="00C64680" w:rsidRDefault="009F6F76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3</w:t>
            </w:r>
            <w:r w:rsidR="00175D9A"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F2069" w:rsidRPr="00C64680" w:rsidRDefault="009F6F76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3</w:t>
            </w:r>
            <w:r w:rsidR="00175D9A"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</w:tr>
    </w:tbl>
    <w:p w:rsidR="006F2069" w:rsidRDefault="006F2069" w:rsidP="00C87F33">
      <w:pPr>
        <w:rPr>
          <w:color w:val="FF0000"/>
          <w:sz w:val="22"/>
          <w:szCs w:val="22"/>
        </w:rPr>
      </w:pPr>
    </w:p>
    <w:p w:rsidR="00106664" w:rsidRPr="00C64680" w:rsidRDefault="00106664" w:rsidP="00C87F33">
      <w:pPr>
        <w:rPr>
          <w:color w:val="FF0000"/>
          <w:sz w:val="22"/>
          <w:szCs w:val="2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567"/>
        <w:gridCol w:w="6300"/>
      </w:tblGrid>
      <w:tr w:rsidR="002D1903" w:rsidRPr="00C64680" w:rsidTr="00106664">
        <w:trPr>
          <w:trHeight w:val="517"/>
        </w:trPr>
        <w:tc>
          <w:tcPr>
            <w:tcW w:w="1023" w:type="pct"/>
            <w:tcBorders>
              <w:top w:val="single" w:sz="4" w:space="0" w:color="auto"/>
            </w:tcBorders>
            <w:shd w:val="clear" w:color="auto" w:fill="D9D9D9"/>
          </w:tcPr>
          <w:p w:rsidR="002D1903" w:rsidRPr="00DA26D4" w:rsidRDefault="002D1903" w:rsidP="00344F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auto"/>
          </w:tcPr>
          <w:p w:rsidR="002D1903" w:rsidRPr="00C64680" w:rsidRDefault="002D1903" w:rsidP="00344FD1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A400115</w:t>
            </w:r>
          </w:p>
        </w:tc>
        <w:tc>
          <w:tcPr>
            <w:tcW w:w="3186" w:type="pct"/>
            <w:tcBorders>
              <w:top w:val="single" w:sz="4" w:space="0" w:color="auto"/>
            </w:tcBorders>
            <w:shd w:val="clear" w:color="auto" w:fill="auto"/>
          </w:tcPr>
          <w:p w:rsidR="002D1903" w:rsidRPr="00C64680" w:rsidRDefault="002D1903" w:rsidP="00344FD1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Osobni pomoćnici i pomoćnici u nastavi</w:t>
            </w:r>
          </w:p>
        </w:tc>
      </w:tr>
      <w:tr w:rsidR="009F41EB" w:rsidRPr="00C64680" w:rsidTr="00106664">
        <w:trPr>
          <w:trHeight w:val="517"/>
        </w:trPr>
        <w:tc>
          <w:tcPr>
            <w:tcW w:w="1023" w:type="pct"/>
            <w:shd w:val="clear" w:color="auto" w:fill="D9D9D9"/>
          </w:tcPr>
          <w:p w:rsidR="009F41EB" w:rsidRPr="00DA26D4" w:rsidRDefault="009F41EB" w:rsidP="00344F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77" w:type="pct"/>
            <w:gridSpan w:val="2"/>
            <w:shd w:val="clear" w:color="auto" w:fill="auto"/>
          </w:tcPr>
          <w:p w:rsidR="009F41EB" w:rsidRPr="00C64680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Europski socijalni fond OP Učinkovitih ljudskih potencijali 2014.-2020.-</w:t>
            </w:r>
          </w:p>
          <w:p w:rsidR="009F41EB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Osiguravanje pomoćnika u nastavi i stručnih komunikacijskih posrednika učenicima s teškoćama u razvoju u osnovnoškolskim i srednjoškolskim odgojno-obrazovnim ustanovama</w:t>
            </w:r>
          </w:p>
          <w:p w:rsidR="001E42D3" w:rsidRPr="007C4EE9" w:rsidRDefault="001E42D3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7C4EE9">
              <w:rPr>
                <w:bCs/>
                <w:i/>
                <w:color w:val="0070C0"/>
                <w:sz w:val="22"/>
                <w:szCs w:val="22"/>
              </w:rPr>
              <w:t xml:space="preserve">Odluka o priznavanju prava na potporu pomoćnika u nastavi, KLASA: 602-01/21-09/00029, URBROJ: 2181/1-08/06/636-23-5 od </w:t>
            </w:r>
            <w:r w:rsidR="007C4EE9" w:rsidRPr="007C4EE9">
              <w:rPr>
                <w:bCs/>
                <w:i/>
                <w:color w:val="0070C0"/>
                <w:sz w:val="22"/>
                <w:szCs w:val="22"/>
              </w:rPr>
              <w:t>24,07,2024</w:t>
            </w:r>
            <w:r w:rsidRPr="007C4EE9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9F41EB" w:rsidRPr="00C64680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Pravilnik o pomoćnicima u nastavi i stručnim komunikacijskim posrednicima ( NN</w:t>
            </w:r>
            <w:r w:rsidR="007C4EE9">
              <w:rPr>
                <w:bCs/>
                <w:i/>
                <w:color w:val="0070C0"/>
                <w:sz w:val="22"/>
                <w:szCs w:val="22"/>
              </w:rPr>
              <w:t xml:space="preserve"> 85/24) i Zakon osobnoj asistenciji ( NN 71/23 )</w:t>
            </w:r>
          </w:p>
          <w:p w:rsidR="009F41EB" w:rsidRPr="00C64680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F41EB" w:rsidRPr="00C64680" w:rsidTr="00106664">
        <w:trPr>
          <w:trHeight w:val="257"/>
        </w:trPr>
        <w:tc>
          <w:tcPr>
            <w:tcW w:w="1023" w:type="pct"/>
            <w:shd w:val="clear" w:color="auto" w:fill="D9D9D9"/>
          </w:tcPr>
          <w:p w:rsidR="009F41EB" w:rsidRPr="00DA26D4" w:rsidRDefault="009F41EB" w:rsidP="00344F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77" w:type="pct"/>
            <w:gridSpan w:val="2"/>
            <w:shd w:val="clear" w:color="auto" w:fill="auto"/>
          </w:tcPr>
          <w:p w:rsidR="009F41EB" w:rsidRPr="00C64680" w:rsidRDefault="009F41EB" w:rsidP="009F41E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Učimo zajedno - Napredak učenika i kvalitetniji rad učitelja i razreda</w:t>
            </w:r>
          </w:p>
          <w:p w:rsidR="009F41EB" w:rsidRPr="00C64680" w:rsidRDefault="009F41EB" w:rsidP="009F41E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Pomoćnik u nastavi za učenika sa teškoćama u razvoja pruža svakodnevnu podršku učeniku i individualnim radom kojim se pomaže u uključivanju u razrednu zajednicu, u savladavanju socijalno psiholoških prepreka te nastavnih sadržaja, pomaže učitelju u kreiranju nastavnih ciljeva te u razrađivanju prilagođenog programa za učenika.</w:t>
            </w:r>
          </w:p>
          <w:p w:rsidR="009F41EB" w:rsidRPr="00C64680" w:rsidRDefault="009F41EB" w:rsidP="009F41E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Također surađuje u ostvarenju planiranog nastavnog plana te se uključuje u rad škole, surađuje s ostalim učiteljima u školi, a sve sa svrhom poboljšanja uvjeta školovanja učenika s teškoćama u razvoju.</w:t>
            </w:r>
          </w:p>
          <w:p w:rsidR="009F41EB" w:rsidRPr="00C64680" w:rsidRDefault="009F41EB" w:rsidP="009F41E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9F41EB" w:rsidRPr="00C64680" w:rsidRDefault="009F41EB" w:rsidP="009F41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Od rujna 2018. godine Škola ulazi  u Projekt EU  - Učimo zajedno. </w:t>
            </w:r>
          </w:p>
        </w:tc>
      </w:tr>
      <w:tr w:rsidR="003F5BBF" w:rsidRPr="00C64680" w:rsidTr="00106664">
        <w:trPr>
          <w:trHeight w:val="257"/>
        </w:trPr>
        <w:tc>
          <w:tcPr>
            <w:tcW w:w="1023" w:type="pct"/>
            <w:shd w:val="clear" w:color="auto" w:fill="D9D9D9"/>
          </w:tcPr>
          <w:p w:rsidR="003F5BBF" w:rsidRPr="00DA26D4" w:rsidRDefault="003F5BBF" w:rsidP="00344F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77" w:type="pct"/>
            <w:gridSpan w:val="2"/>
            <w:shd w:val="clear" w:color="auto" w:fill="auto"/>
          </w:tcPr>
          <w:p w:rsidR="003F5BBF" w:rsidRPr="00C64680" w:rsidRDefault="003F5BBF" w:rsidP="00344FD1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 o</w:t>
            </w:r>
            <w:r w:rsidR="00222A49">
              <w:rPr>
                <w:bCs/>
                <w:i/>
                <w:color w:val="0070C0"/>
                <w:sz w:val="22"/>
                <w:szCs w:val="22"/>
              </w:rPr>
              <w:t>djeljak 671-županijski proračun.</w:t>
            </w:r>
          </w:p>
          <w:p w:rsidR="003F5BBF" w:rsidRDefault="00406C73" w:rsidP="00344FD1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Za 2025</w:t>
            </w:r>
            <w:r w:rsidR="00A51681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3F5BBF" w:rsidRPr="00C64680">
              <w:rPr>
                <w:bCs/>
                <w:i/>
                <w:color w:val="0070C0"/>
                <w:sz w:val="22"/>
                <w:szCs w:val="22"/>
              </w:rPr>
              <w:t xml:space="preserve"> napr</w:t>
            </w:r>
            <w:r>
              <w:rPr>
                <w:bCs/>
                <w:i/>
                <w:color w:val="0070C0"/>
                <w:sz w:val="22"/>
                <w:szCs w:val="22"/>
              </w:rPr>
              <w:t>avljen je izračun sredstava za 2</w:t>
            </w:r>
            <w:r w:rsidR="003F5BBF" w:rsidRPr="00C64680">
              <w:rPr>
                <w:bCs/>
                <w:i/>
                <w:color w:val="0070C0"/>
                <w:sz w:val="22"/>
                <w:szCs w:val="22"/>
              </w:rPr>
              <w:t xml:space="preserve"> pomoćnika u nastavi</w:t>
            </w:r>
            <w:r w:rsidR="00365A65">
              <w:rPr>
                <w:bCs/>
                <w:i/>
                <w:color w:val="0070C0"/>
                <w:sz w:val="22"/>
                <w:szCs w:val="22"/>
              </w:rPr>
              <w:t>( materija</w:t>
            </w:r>
            <w:r w:rsidR="00222A49">
              <w:rPr>
                <w:bCs/>
                <w:i/>
                <w:color w:val="0070C0"/>
                <w:sz w:val="22"/>
                <w:szCs w:val="22"/>
              </w:rPr>
              <w:t>lna prava zaposlenika ( plaća 2 mjeseca</w:t>
            </w:r>
            <w:r w:rsidR="00365A65">
              <w:rPr>
                <w:bCs/>
                <w:i/>
                <w:color w:val="0070C0"/>
                <w:sz w:val="22"/>
                <w:szCs w:val="22"/>
              </w:rPr>
              <w:t xml:space="preserve">, naknada za prijevoz, </w:t>
            </w:r>
            <w:r w:rsidR="00222A49">
              <w:rPr>
                <w:bCs/>
                <w:i/>
                <w:color w:val="0070C0"/>
                <w:sz w:val="22"/>
                <w:szCs w:val="22"/>
              </w:rPr>
              <w:t>dar djetetu, dnevnice, pomoć</w:t>
            </w:r>
            <w:r w:rsidR="00365A65">
              <w:rPr>
                <w:bCs/>
                <w:i/>
                <w:color w:val="0070C0"/>
                <w:sz w:val="22"/>
                <w:szCs w:val="22"/>
              </w:rPr>
              <w:t>)</w:t>
            </w:r>
          </w:p>
          <w:p w:rsidR="00947D5F" w:rsidRPr="00C64680" w:rsidRDefault="00947D5F" w:rsidP="00344FD1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 xml:space="preserve">Osiguranjem sredstava od strane osnivača </w:t>
            </w:r>
            <w:r w:rsidR="00406C73">
              <w:rPr>
                <w:bCs/>
                <w:i/>
                <w:color w:val="0070C0"/>
                <w:sz w:val="22"/>
                <w:szCs w:val="22"/>
              </w:rPr>
              <w:t>planira se ova Aktivnost za 2025</w:t>
            </w:r>
            <w:r>
              <w:rPr>
                <w:bCs/>
                <w:i/>
                <w:color w:val="0070C0"/>
                <w:sz w:val="22"/>
                <w:szCs w:val="22"/>
              </w:rPr>
              <w:t>. godinu.</w:t>
            </w:r>
          </w:p>
          <w:p w:rsidR="003F5BBF" w:rsidRPr="00C64680" w:rsidRDefault="003F5BBF" w:rsidP="00C6468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F5BBF" w:rsidRPr="00C64680" w:rsidTr="00DA26D4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3F5BBF" w:rsidRPr="002D400F" w:rsidTr="00344FD1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3F5BBF" w:rsidRPr="00337C15" w:rsidRDefault="00424E0C" w:rsidP="00344F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37C15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2D400F" w:rsidRPr="00337C15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3F5BBF" w:rsidRPr="00337C1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3F5BBF" w:rsidRPr="00337C15" w:rsidRDefault="00424E0C" w:rsidP="00344F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37C15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2D400F" w:rsidRPr="00337C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3F5BBF" w:rsidRPr="00337C1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3F5BBF" w:rsidRPr="00337C15" w:rsidRDefault="00424E0C" w:rsidP="00344F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37C15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337C15" w:rsidRPr="00337C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3F5BBF" w:rsidRPr="00337C1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3F5BBF" w:rsidRPr="00337C15" w:rsidRDefault="00424E0C" w:rsidP="00344F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37C15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337C15" w:rsidRPr="00337C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3F5BBF" w:rsidRPr="00337C1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3F5BBF" w:rsidRPr="00337C15" w:rsidRDefault="00424E0C" w:rsidP="00344F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37C15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337C15" w:rsidRPr="00337C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3F5BBF" w:rsidRPr="00337C1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3F5BBF" w:rsidRPr="00337C15" w:rsidRDefault="00424E0C" w:rsidP="00344FD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37C15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337C15" w:rsidRPr="00337C15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3F5BBF" w:rsidRPr="00337C15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3F5BBF" w:rsidRPr="002D400F" w:rsidTr="00344FD1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5BBF" w:rsidRPr="00D11E8B" w:rsidRDefault="00CE12BC" w:rsidP="00344FD1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2.058,99</w:t>
                  </w:r>
                  <w:r w:rsidR="001A31D7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F5BBF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5BBF" w:rsidRPr="00D11E8B" w:rsidRDefault="00372358" w:rsidP="00344FD1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1.856,82 </w:t>
                  </w:r>
                  <w:r w:rsidR="003F5BBF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BBF" w:rsidRPr="00D11E8B" w:rsidRDefault="00305525" w:rsidP="00344FD1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3.0</w:t>
                  </w:r>
                  <w:r w:rsidR="00372358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30,00</w:t>
                  </w:r>
                  <w:r w:rsidR="00AB1CC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F5BBF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5BBF" w:rsidRPr="00D11E8B" w:rsidRDefault="00794A11" w:rsidP="00344FD1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7.139,28</w:t>
                  </w:r>
                  <w:r w:rsidR="003F5BBF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5BBF" w:rsidRPr="00D11E8B" w:rsidRDefault="00794A11" w:rsidP="00344FD1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7.139,28</w:t>
                  </w:r>
                  <w:r w:rsidR="003F5BBF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5BBF" w:rsidRPr="00D11E8B" w:rsidRDefault="00794A11" w:rsidP="00344FD1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4.997,50</w:t>
                  </w:r>
                  <w:r w:rsidR="003F5BBF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3F5BBF" w:rsidRPr="002D400F" w:rsidRDefault="003F5BBF" w:rsidP="00344FD1">
            <w:pPr>
              <w:rPr>
                <w:bCs/>
                <w:color w:val="FF0000"/>
                <w:sz w:val="22"/>
                <w:szCs w:val="22"/>
              </w:rPr>
            </w:pPr>
          </w:p>
        </w:tc>
      </w:tr>
      <w:tr w:rsidR="00B94E8F" w:rsidRPr="00C64680" w:rsidTr="00106664">
        <w:trPr>
          <w:trHeight w:val="257"/>
        </w:trPr>
        <w:tc>
          <w:tcPr>
            <w:tcW w:w="1023" w:type="pct"/>
            <w:shd w:val="clear" w:color="auto" w:fill="D9D9D9"/>
          </w:tcPr>
          <w:p w:rsidR="00B94E8F" w:rsidRPr="00BA3F4C" w:rsidRDefault="00B94E8F" w:rsidP="00344FD1">
            <w:pPr>
              <w:rPr>
                <w:b/>
                <w:color w:val="000000"/>
                <w:sz w:val="20"/>
                <w:szCs w:val="20"/>
              </w:rPr>
            </w:pPr>
            <w:r w:rsidRPr="00DA26D4">
              <w:rPr>
                <w:b/>
                <w:color w:val="000000"/>
                <w:sz w:val="20"/>
                <w:szCs w:val="20"/>
              </w:rPr>
              <w:t>Obrazloženja odstupanja od projekcija za 20</w:t>
            </w:r>
            <w:r w:rsidR="00BA3F4C">
              <w:rPr>
                <w:b/>
                <w:color w:val="000000"/>
                <w:sz w:val="20"/>
                <w:szCs w:val="20"/>
              </w:rPr>
              <w:t>25</w:t>
            </w:r>
            <w:r w:rsidRPr="00DA26D4">
              <w:rPr>
                <w:b/>
                <w:color w:val="000000"/>
                <w:sz w:val="20"/>
                <w:szCs w:val="20"/>
              </w:rPr>
              <w:t>. i 20</w:t>
            </w:r>
            <w:r w:rsidR="00BA3F4C">
              <w:rPr>
                <w:b/>
                <w:color w:val="000000"/>
                <w:sz w:val="20"/>
                <w:szCs w:val="20"/>
              </w:rPr>
              <w:t>26</w:t>
            </w:r>
            <w:r w:rsidRPr="00DA26D4">
              <w:rPr>
                <w:b/>
                <w:color w:val="000000"/>
                <w:sz w:val="20"/>
                <w:szCs w:val="20"/>
              </w:rPr>
              <w:t>. usvojenih u prošlogodišnjem Proračunu</w:t>
            </w:r>
          </w:p>
        </w:tc>
        <w:tc>
          <w:tcPr>
            <w:tcW w:w="3977" w:type="pct"/>
            <w:gridSpan w:val="2"/>
            <w:shd w:val="clear" w:color="auto" w:fill="auto"/>
          </w:tcPr>
          <w:p w:rsidR="00B94E8F" w:rsidRDefault="00C51106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 planu 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4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6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. za </w:t>
            </w:r>
            <w:r w:rsidR="002E061B">
              <w:rPr>
                <w:bCs/>
                <w:i/>
                <w:color w:val="0070C0"/>
                <w:sz w:val="22"/>
                <w:szCs w:val="22"/>
              </w:rPr>
              <w:t>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="002E061B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947D5F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 xml:space="preserve"> nisu </w:t>
            </w:r>
            <w:r w:rsidR="00947D5F">
              <w:rPr>
                <w:bCs/>
                <w:i/>
                <w:color w:val="0070C0"/>
                <w:sz w:val="22"/>
                <w:szCs w:val="22"/>
              </w:rPr>
              <w:t>planirana sredstva na ovoj Aktivnosti</w:t>
            </w:r>
            <w:r w:rsidR="00B94E8F" w:rsidRPr="00C64680">
              <w:rPr>
                <w:bCs/>
                <w:i/>
                <w:color w:val="0070C0"/>
                <w:sz w:val="22"/>
                <w:szCs w:val="22"/>
              </w:rPr>
              <w:t xml:space="preserve">. </w:t>
            </w:r>
          </w:p>
          <w:p w:rsidR="00C51106" w:rsidRDefault="00C51106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947D5F" w:rsidRPr="000301C4" w:rsidRDefault="00947D5F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0301C4">
              <w:rPr>
                <w:bCs/>
                <w:i/>
                <w:color w:val="0070C0"/>
                <w:sz w:val="22"/>
                <w:szCs w:val="22"/>
              </w:rPr>
              <w:t xml:space="preserve">Uputama osnivača predviđen je iznos od </w:t>
            </w:r>
            <w:r w:rsidR="000301C4" w:rsidRPr="000301C4">
              <w:rPr>
                <w:bCs/>
                <w:i/>
                <w:color w:val="0070C0"/>
                <w:sz w:val="22"/>
                <w:szCs w:val="22"/>
              </w:rPr>
              <w:t xml:space="preserve">7.139,28 </w:t>
            </w:r>
            <w:r w:rsidRPr="000301C4">
              <w:rPr>
                <w:bCs/>
                <w:i/>
                <w:color w:val="0070C0"/>
                <w:sz w:val="22"/>
                <w:szCs w:val="22"/>
              </w:rPr>
              <w:t>eura za ovu Aktivnost u 202</w:t>
            </w:r>
            <w:r w:rsidR="00337C15" w:rsidRPr="000301C4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0301C4">
              <w:rPr>
                <w:bCs/>
                <w:i/>
                <w:color w:val="0070C0"/>
                <w:sz w:val="22"/>
                <w:szCs w:val="22"/>
              </w:rPr>
              <w:t xml:space="preserve">. godini. </w:t>
            </w:r>
          </w:p>
          <w:p w:rsidR="00C51106" w:rsidRPr="000301C4" w:rsidRDefault="00C51106" w:rsidP="00344FD1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2E061B" w:rsidRPr="00C64680" w:rsidRDefault="002E061B" w:rsidP="002E061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Nema odstupanja plana 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 u odnosu na plan 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337C15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B94E8F" w:rsidRPr="00C64680" w:rsidRDefault="00B94E8F" w:rsidP="00344FD1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64680" w:rsidRPr="00C64680" w:rsidRDefault="00C64680" w:rsidP="002D1903">
      <w:pPr>
        <w:rPr>
          <w:color w:val="FF0000"/>
          <w:sz w:val="22"/>
          <w:szCs w:val="22"/>
        </w:rPr>
      </w:pPr>
    </w:p>
    <w:p w:rsidR="002D1903" w:rsidRPr="00C64680" w:rsidRDefault="002D1903" w:rsidP="002D1903">
      <w:pPr>
        <w:rPr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134"/>
        <w:gridCol w:w="1275"/>
        <w:gridCol w:w="1134"/>
        <w:gridCol w:w="1134"/>
        <w:gridCol w:w="1276"/>
      </w:tblGrid>
      <w:tr w:rsidR="00DA26D4" w:rsidRPr="00C64680" w:rsidTr="00DA26D4">
        <w:trPr>
          <w:trHeight w:val="962"/>
        </w:trPr>
        <w:tc>
          <w:tcPr>
            <w:tcW w:w="1384" w:type="dxa"/>
            <w:shd w:val="clear" w:color="auto" w:fill="D9D9D9"/>
          </w:tcPr>
          <w:p w:rsidR="002D1903" w:rsidRPr="00DA26D4" w:rsidRDefault="002D1903" w:rsidP="00344FD1">
            <w:pPr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559" w:type="dxa"/>
            <w:shd w:val="clear" w:color="auto" w:fill="D9D9D9"/>
          </w:tcPr>
          <w:p w:rsidR="002D1903" w:rsidRPr="00DA26D4" w:rsidRDefault="002D1903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3" w:type="dxa"/>
            <w:shd w:val="clear" w:color="auto" w:fill="D9D9D9"/>
          </w:tcPr>
          <w:p w:rsidR="002D1903" w:rsidRPr="00DA26D4" w:rsidRDefault="002D1903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shd w:val="clear" w:color="auto" w:fill="D9D9D9"/>
          </w:tcPr>
          <w:p w:rsidR="002D1903" w:rsidRPr="00DA26D4" w:rsidRDefault="003056B9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Polazna vrijednost 202</w:t>
            </w:r>
            <w:r w:rsidR="00B52715">
              <w:rPr>
                <w:b/>
                <w:sz w:val="20"/>
                <w:szCs w:val="20"/>
              </w:rPr>
              <w:t>4</w:t>
            </w:r>
            <w:r w:rsidR="002D1903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/>
          </w:tcPr>
          <w:p w:rsidR="002D1903" w:rsidRPr="00DA26D4" w:rsidRDefault="002D1903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34" w:type="dxa"/>
            <w:shd w:val="clear" w:color="auto" w:fill="D9D9D9"/>
          </w:tcPr>
          <w:p w:rsidR="002D1903" w:rsidRPr="00DA26D4" w:rsidRDefault="003056B9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B52715">
              <w:rPr>
                <w:b/>
                <w:sz w:val="20"/>
                <w:szCs w:val="20"/>
              </w:rPr>
              <w:t>5</w:t>
            </w:r>
            <w:r w:rsidR="002D1903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2D1903" w:rsidRPr="00DA26D4" w:rsidRDefault="002D1903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</w:t>
            </w:r>
            <w:r w:rsidR="003056B9" w:rsidRPr="00DA26D4">
              <w:rPr>
                <w:b/>
                <w:sz w:val="20"/>
                <w:szCs w:val="20"/>
              </w:rPr>
              <w:t>2</w:t>
            </w:r>
            <w:r w:rsidR="00B52715">
              <w:rPr>
                <w:b/>
                <w:sz w:val="20"/>
                <w:szCs w:val="20"/>
              </w:rPr>
              <w:t>6</w:t>
            </w:r>
            <w:r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2D1903" w:rsidRPr="00DA26D4" w:rsidRDefault="003056B9" w:rsidP="00344FD1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B52715">
              <w:rPr>
                <w:b/>
                <w:sz w:val="20"/>
                <w:szCs w:val="20"/>
              </w:rPr>
              <w:t>7</w:t>
            </w:r>
            <w:r w:rsidR="002D1903" w:rsidRPr="00DA26D4">
              <w:rPr>
                <w:b/>
                <w:sz w:val="20"/>
                <w:szCs w:val="20"/>
              </w:rPr>
              <w:t>.</w:t>
            </w:r>
          </w:p>
        </w:tc>
      </w:tr>
      <w:tr w:rsidR="002D1903" w:rsidRPr="00C64680" w:rsidTr="00DA26D4">
        <w:trPr>
          <w:trHeight w:val="219"/>
        </w:trPr>
        <w:tc>
          <w:tcPr>
            <w:tcW w:w="1384" w:type="dxa"/>
            <w:shd w:val="clear" w:color="auto" w:fill="auto"/>
          </w:tcPr>
          <w:p w:rsidR="002D1903" w:rsidRPr="00C64680" w:rsidRDefault="00C64680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559" w:type="dxa"/>
            <w:shd w:val="clear" w:color="auto" w:fill="auto"/>
          </w:tcPr>
          <w:p w:rsidR="002D1903" w:rsidRPr="00C64680" w:rsidRDefault="00C64680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</w:t>
            </w:r>
            <w:r w:rsidR="00DA26D4">
              <w:rPr>
                <w:bCs/>
                <w:i/>
                <w:color w:val="0070C0"/>
                <w:sz w:val="22"/>
                <w:szCs w:val="22"/>
              </w:rPr>
              <w:t>oticanje učenika na prevladavanje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poteškoća</w:t>
            </w:r>
            <w:r w:rsidR="002D1903" w:rsidRPr="00C64680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2D1903" w:rsidRPr="00C64680" w:rsidRDefault="00DA26D4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134" w:type="dxa"/>
            <w:shd w:val="clear" w:color="auto" w:fill="auto"/>
          </w:tcPr>
          <w:p w:rsidR="002D1903" w:rsidRPr="00C64680" w:rsidRDefault="00B52715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D1903" w:rsidRPr="00C64680" w:rsidRDefault="00DA26D4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1134" w:type="dxa"/>
            <w:shd w:val="clear" w:color="auto" w:fill="auto"/>
          </w:tcPr>
          <w:p w:rsidR="002D1903" w:rsidRPr="00C64680" w:rsidRDefault="00B52715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1903" w:rsidRPr="00C64680" w:rsidRDefault="00AA5020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D1903" w:rsidRPr="00C64680" w:rsidRDefault="00AA5020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2D1903" w:rsidRDefault="002D1903" w:rsidP="00C87F33">
      <w:pPr>
        <w:rPr>
          <w:color w:val="FF0000"/>
          <w:sz w:val="22"/>
          <w:szCs w:val="22"/>
        </w:rPr>
      </w:pPr>
    </w:p>
    <w:p w:rsidR="00887F96" w:rsidRDefault="00887F96" w:rsidP="00C87F33">
      <w:pPr>
        <w:rPr>
          <w:color w:val="FF0000"/>
          <w:sz w:val="22"/>
          <w:szCs w:val="22"/>
        </w:rPr>
      </w:pPr>
    </w:p>
    <w:p w:rsidR="007E7ABF" w:rsidRDefault="007E7ABF" w:rsidP="00C87F33">
      <w:pPr>
        <w:rPr>
          <w:color w:val="FF0000"/>
          <w:sz w:val="22"/>
          <w:szCs w:val="22"/>
        </w:rPr>
      </w:pPr>
    </w:p>
    <w:p w:rsidR="007E7ABF" w:rsidRPr="00C64680" w:rsidRDefault="007E7ABF" w:rsidP="00C87F33">
      <w:pPr>
        <w:rPr>
          <w:color w:val="FF0000"/>
          <w:sz w:val="22"/>
          <w:szCs w:val="22"/>
        </w:rPr>
      </w:pPr>
    </w:p>
    <w:p w:rsidR="006F2069" w:rsidRPr="00C64680" w:rsidRDefault="006F2069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67"/>
        <w:gridCol w:w="6039"/>
      </w:tblGrid>
      <w:tr w:rsidR="006F2069" w:rsidRPr="00C64680" w:rsidTr="007E7ABF">
        <w:trPr>
          <w:trHeight w:val="517"/>
        </w:trPr>
        <w:tc>
          <w:tcPr>
            <w:tcW w:w="1050" w:type="pct"/>
            <w:tcBorders>
              <w:top w:val="single" w:sz="4" w:space="0" w:color="auto"/>
            </w:tcBorders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A400118</w:t>
            </w:r>
          </w:p>
        </w:tc>
        <w:tc>
          <w:tcPr>
            <w:tcW w:w="3136" w:type="pct"/>
            <w:tcBorders>
              <w:top w:val="single" w:sz="4" w:space="0" w:color="auto"/>
            </w:tcBorders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Nabava udžbenika i drugih obrazovnih materijala</w:t>
            </w:r>
          </w:p>
        </w:tc>
      </w:tr>
      <w:tr w:rsidR="006F2069" w:rsidRPr="00C64680" w:rsidTr="007E7ABF">
        <w:trPr>
          <w:trHeight w:val="517"/>
        </w:trPr>
        <w:tc>
          <w:tcPr>
            <w:tcW w:w="1050" w:type="pct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53538D" w:rsidRDefault="0053538D" w:rsidP="0053538D">
            <w:pPr>
              <w:jc w:val="both"/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6F2069" w:rsidRDefault="00E24FBA" w:rsidP="0053538D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53538D">
              <w:rPr>
                <w:bCs/>
                <w:i/>
                <w:color w:val="0070C0"/>
                <w:sz w:val="22"/>
                <w:szCs w:val="22"/>
              </w:rPr>
              <w:t>Zakon o udžbenicima i drugim obrazovnim materijalima za osnovnu i srednju školu, čl. 14.</w:t>
            </w:r>
            <w:r w:rsidR="00D72D2A" w:rsidRPr="0053538D">
              <w:rPr>
                <w:bCs/>
                <w:i/>
                <w:color w:val="0070C0"/>
                <w:sz w:val="22"/>
                <w:szCs w:val="22"/>
              </w:rPr>
              <w:t xml:space="preserve"> (NN 116/18</w:t>
            </w:r>
            <w:r w:rsidR="0053538D" w:rsidRPr="0053538D">
              <w:rPr>
                <w:bCs/>
                <w:i/>
                <w:color w:val="0070C0"/>
                <w:sz w:val="22"/>
                <w:szCs w:val="22"/>
              </w:rPr>
              <w:t xml:space="preserve"> ), Uredba o izmjeni i dopuni zakona o udžbenicima i drugim obrazovnim materijalima za osnovnu i srednju školu ( NN 85/22 ) i uredba o izmjeni i dopuni zakona o udžbenicima i drugim obrazovnim materijalima za osnovnu i srednju školu ( NN 92/24 )</w:t>
            </w:r>
          </w:p>
          <w:p w:rsidR="0053538D" w:rsidRPr="0053538D" w:rsidRDefault="0053538D" w:rsidP="0053538D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342F06" w:rsidRPr="00C64680" w:rsidTr="007E7ABF">
        <w:trPr>
          <w:trHeight w:val="257"/>
        </w:trPr>
        <w:tc>
          <w:tcPr>
            <w:tcW w:w="1050" w:type="pct"/>
            <w:shd w:val="clear" w:color="auto" w:fill="D9D9D9"/>
          </w:tcPr>
          <w:p w:rsidR="00342F06" w:rsidRPr="00DA26D4" w:rsidRDefault="00342F06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C35F00" w:rsidRPr="00C64680" w:rsidRDefault="00C35F00" w:rsidP="00C35F00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Osigurati jednaki pristup sustavu odgoja i obrazovanja i jednake šanse na razini osnovnoškolskog obrazovanja financiranjem udžbenika i drugih obrazovnih materijala uz podršku MZO</w:t>
            </w:r>
          </w:p>
          <w:p w:rsidR="00342F06" w:rsidRPr="00C64680" w:rsidRDefault="00342F06" w:rsidP="001A3F4F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342F06" w:rsidRPr="00C64680" w:rsidTr="007E7ABF">
        <w:trPr>
          <w:trHeight w:val="257"/>
        </w:trPr>
        <w:tc>
          <w:tcPr>
            <w:tcW w:w="1050" w:type="pct"/>
            <w:shd w:val="clear" w:color="auto" w:fill="D9D9D9"/>
          </w:tcPr>
          <w:p w:rsidR="00342F06" w:rsidRPr="00DA26D4" w:rsidRDefault="00342F06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342F06" w:rsidRPr="00C64680" w:rsidRDefault="00342F06" w:rsidP="00342F0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Izvor sredstava za financiranje ove aktivnosti su </w:t>
            </w:r>
            <w:r w:rsidR="00951A21" w:rsidRPr="00C64680">
              <w:rPr>
                <w:bCs/>
                <w:i/>
                <w:color w:val="0070C0"/>
                <w:sz w:val="22"/>
                <w:szCs w:val="22"/>
              </w:rPr>
              <w:t>Pom</w:t>
            </w:r>
            <w:r w:rsidR="00DD182D" w:rsidRPr="00C64680">
              <w:rPr>
                <w:bCs/>
                <w:i/>
                <w:color w:val="0070C0"/>
                <w:sz w:val="22"/>
                <w:szCs w:val="22"/>
              </w:rPr>
              <w:t>oći od nenadležnog proračuna MZ</w:t>
            </w:r>
            <w:r w:rsidR="00E43B3D" w:rsidRPr="00C64680">
              <w:rPr>
                <w:bCs/>
                <w:i/>
                <w:color w:val="0070C0"/>
                <w:sz w:val="22"/>
                <w:szCs w:val="22"/>
              </w:rPr>
              <w:t>O</w:t>
            </w:r>
            <w:r w:rsidR="00DD182D" w:rsidRPr="00C64680">
              <w:rPr>
                <w:bCs/>
                <w:i/>
                <w:color w:val="0070C0"/>
                <w:sz w:val="22"/>
                <w:szCs w:val="22"/>
              </w:rPr>
              <w:t>, odjeljak 636.</w:t>
            </w:r>
          </w:p>
          <w:p w:rsidR="00951A21" w:rsidRPr="00C64680" w:rsidRDefault="00951A21" w:rsidP="00342F0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342F06" w:rsidRPr="00C64680" w:rsidRDefault="00342F06" w:rsidP="00D64055">
            <w:pPr>
              <w:pStyle w:val="Odlomakpopis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42F06" w:rsidRPr="00C64680" w:rsidTr="006F2069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342F06" w:rsidRPr="009506AE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342F06" w:rsidRPr="009506AE" w:rsidRDefault="00235183" w:rsidP="00D640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6AE">
                    <w:rPr>
                      <w:b/>
                      <w:bCs/>
                      <w:sz w:val="22"/>
                      <w:szCs w:val="22"/>
                    </w:rPr>
                    <w:t>Izvršeno 202</w:t>
                  </w:r>
                  <w:r w:rsidR="00B52715" w:rsidRPr="009506AE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342F06" w:rsidRPr="009506A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342F06" w:rsidRPr="009506AE" w:rsidRDefault="00235183" w:rsidP="00D640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6AE">
                    <w:rPr>
                      <w:b/>
                      <w:bCs/>
                      <w:sz w:val="22"/>
                      <w:szCs w:val="22"/>
                    </w:rPr>
                    <w:t>Proračun 202</w:t>
                  </w:r>
                  <w:r w:rsidR="00B52715" w:rsidRPr="009506AE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42F06" w:rsidRPr="009506A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342F06" w:rsidRPr="009506AE" w:rsidRDefault="00235183" w:rsidP="00D640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6AE">
                    <w:rPr>
                      <w:b/>
                      <w:bCs/>
                      <w:sz w:val="22"/>
                      <w:szCs w:val="22"/>
                    </w:rPr>
                    <w:t>I. Rebalans 202</w:t>
                  </w:r>
                  <w:r w:rsidR="00B52715" w:rsidRPr="009506AE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42F06" w:rsidRPr="009506A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342F06" w:rsidRPr="009506AE" w:rsidRDefault="00342F06" w:rsidP="00D640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6AE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="00235183" w:rsidRPr="009506AE">
                    <w:rPr>
                      <w:b/>
                      <w:bCs/>
                      <w:sz w:val="22"/>
                      <w:szCs w:val="22"/>
                    </w:rPr>
                    <w:t>lan 202</w:t>
                  </w:r>
                  <w:r w:rsidR="00B52715" w:rsidRPr="009506AE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9506A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342F06" w:rsidRPr="009506AE" w:rsidRDefault="00235183" w:rsidP="00D640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6AE">
                    <w:rPr>
                      <w:b/>
                      <w:bCs/>
                      <w:sz w:val="22"/>
                      <w:szCs w:val="22"/>
                    </w:rPr>
                    <w:t>Projekcija 202</w:t>
                  </w:r>
                  <w:r w:rsidR="00B52715" w:rsidRPr="009506AE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42F06" w:rsidRPr="009506A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342F06" w:rsidRPr="009506AE" w:rsidRDefault="00235183" w:rsidP="00D640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6AE">
                    <w:rPr>
                      <w:b/>
                      <w:bCs/>
                      <w:sz w:val="22"/>
                      <w:szCs w:val="22"/>
                    </w:rPr>
                    <w:t>Projekcija 202</w:t>
                  </w:r>
                  <w:r w:rsidR="00B52715" w:rsidRPr="009506AE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42F06" w:rsidRPr="009506A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0301C4" w:rsidRPr="000301C4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F06" w:rsidRPr="00D11E8B" w:rsidRDefault="001A31D7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11.</w:t>
                  </w:r>
                  <w:r w:rsidR="009506AE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114,69 </w:t>
                  </w:r>
                  <w:r w:rsidR="00342F06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F06" w:rsidRPr="00D11E8B" w:rsidRDefault="003D3A60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11.945,05</w:t>
                  </w:r>
                  <w:r w:rsidR="00AB1CC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42F06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F06" w:rsidRPr="00D11E8B" w:rsidRDefault="009506A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35.973,43</w:t>
                  </w:r>
                  <w:r w:rsidR="00AB1CC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42F06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F06" w:rsidRPr="00D11E8B" w:rsidRDefault="000301C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44.600,00</w:t>
                  </w:r>
                  <w:r w:rsidR="009506AE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42F06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F06" w:rsidRPr="00D11E8B" w:rsidRDefault="000301C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44.600,00</w:t>
                  </w:r>
                  <w:r w:rsidR="00814707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42F06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F06" w:rsidRPr="00D11E8B" w:rsidRDefault="000301C4" w:rsidP="00C271C9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44.600</w:t>
                  </w:r>
                  <w:r w:rsidR="009506AE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,00</w:t>
                  </w:r>
                  <w:r w:rsidR="00951A21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342F06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342F06" w:rsidRPr="009506AE" w:rsidRDefault="00342F06" w:rsidP="00D64055">
            <w:pPr>
              <w:rPr>
                <w:bCs/>
                <w:sz w:val="22"/>
                <w:szCs w:val="22"/>
              </w:rPr>
            </w:pPr>
          </w:p>
        </w:tc>
      </w:tr>
      <w:tr w:rsidR="00342F06" w:rsidRPr="00C64680" w:rsidTr="007E7ABF">
        <w:trPr>
          <w:trHeight w:val="257"/>
        </w:trPr>
        <w:tc>
          <w:tcPr>
            <w:tcW w:w="1050" w:type="pct"/>
            <w:shd w:val="clear" w:color="auto" w:fill="D9D9D9"/>
          </w:tcPr>
          <w:p w:rsidR="00342F06" w:rsidRPr="00DA26D4" w:rsidRDefault="00BA3F4C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F4C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B52715" w:rsidRDefault="00B52715" w:rsidP="00951A21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Povećan je iznos na ovoj aktivnosti zbog planiranja dodatnih obrazovnih materijala i udžbenika zbog ulaska škole u eksperimentalni projekt CDŠ</w:t>
            </w:r>
          </w:p>
          <w:p w:rsidR="00B52715" w:rsidRDefault="00B52715" w:rsidP="00951A21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951A21" w:rsidRPr="00C64680" w:rsidRDefault="00EE47E1" w:rsidP="00951A2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Nema odstupanja plana 202</w:t>
            </w:r>
            <w:r w:rsidR="00B52715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B52715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 u odnosu na plan 202</w:t>
            </w:r>
            <w:r w:rsidR="00B52715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B52715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="00AE5BCA" w:rsidRPr="00C64680">
              <w:rPr>
                <w:bCs/>
                <w:i/>
                <w:color w:val="0070C0"/>
                <w:sz w:val="22"/>
                <w:szCs w:val="22"/>
              </w:rPr>
              <w:t xml:space="preserve">. </w:t>
            </w:r>
          </w:p>
          <w:p w:rsidR="00342F06" w:rsidRPr="00C64680" w:rsidRDefault="00342F06" w:rsidP="00D6405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6F2069" w:rsidRPr="00C64680" w:rsidRDefault="006F2069" w:rsidP="006F2069">
      <w:pPr>
        <w:rPr>
          <w:color w:val="FF0000"/>
          <w:sz w:val="22"/>
          <w:szCs w:val="22"/>
        </w:rPr>
      </w:pPr>
    </w:p>
    <w:p w:rsidR="006F2069" w:rsidRPr="00C64680" w:rsidRDefault="006F2069" w:rsidP="006F2069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99"/>
        <w:gridCol w:w="928"/>
        <w:gridCol w:w="1203"/>
        <w:gridCol w:w="1069"/>
        <w:gridCol w:w="1204"/>
        <w:gridCol w:w="1204"/>
        <w:gridCol w:w="1204"/>
      </w:tblGrid>
      <w:tr w:rsidR="007175BD" w:rsidRPr="00C64680" w:rsidTr="00D64055">
        <w:trPr>
          <w:trHeight w:val="651"/>
        </w:trPr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1E76BE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Polazna vrijednost 202</w:t>
            </w:r>
            <w:r w:rsidR="007A0D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6F2069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1E76BE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7A0D79">
              <w:rPr>
                <w:b/>
                <w:sz w:val="20"/>
                <w:szCs w:val="20"/>
              </w:rPr>
              <w:t>5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1E76BE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7A0D79">
              <w:rPr>
                <w:b/>
                <w:sz w:val="20"/>
                <w:szCs w:val="20"/>
              </w:rPr>
              <w:t>6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DA26D4" w:rsidRDefault="001E76BE" w:rsidP="00D64055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7A0D79">
              <w:rPr>
                <w:b/>
                <w:sz w:val="20"/>
                <w:szCs w:val="20"/>
              </w:rPr>
              <w:t>7</w:t>
            </w:r>
            <w:r w:rsidR="006F2069" w:rsidRPr="00DA26D4">
              <w:rPr>
                <w:b/>
                <w:sz w:val="20"/>
                <w:szCs w:val="20"/>
              </w:rPr>
              <w:t>.</w:t>
            </w:r>
          </w:p>
        </w:tc>
      </w:tr>
      <w:tr w:rsidR="007175BD" w:rsidRPr="00C64680" w:rsidTr="00D64055">
        <w:trPr>
          <w:trHeight w:val="219"/>
        </w:trPr>
        <w:tc>
          <w:tcPr>
            <w:tcW w:w="0" w:type="auto"/>
            <w:shd w:val="clear" w:color="auto" w:fill="auto"/>
          </w:tcPr>
          <w:p w:rsidR="007175BD" w:rsidRPr="00C64680" w:rsidRDefault="007175BD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Korištenje udžbenika u nastavi</w:t>
            </w:r>
          </w:p>
        </w:tc>
        <w:tc>
          <w:tcPr>
            <w:tcW w:w="0" w:type="auto"/>
            <w:shd w:val="clear" w:color="auto" w:fill="auto"/>
          </w:tcPr>
          <w:p w:rsidR="007175BD" w:rsidRPr="00C64680" w:rsidRDefault="007175BD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Učenici redovno koriste nabavljene udžbenike </w:t>
            </w:r>
          </w:p>
        </w:tc>
        <w:tc>
          <w:tcPr>
            <w:tcW w:w="0" w:type="auto"/>
          </w:tcPr>
          <w:p w:rsidR="007175BD" w:rsidRPr="00C64680" w:rsidRDefault="007175BD" w:rsidP="007175B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Učenici</w:t>
            </w:r>
          </w:p>
        </w:tc>
        <w:tc>
          <w:tcPr>
            <w:tcW w:w="0" w:type="auto"/>
            <w:shd w:val="clear" w:color="auto" w:fill="auto"/>
          </w:tcPr>
          <w:p w:rsidR="007175BD" w:rsidRPr="00C64680" w:rsidRDefault="0067205C" w:rsidP="0067205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24</w:t>
            </w:r>
            <w:r w:rsidR="007A0D79"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175BD" w:rsidRPr="00C64680" w:rsidRDefault="007175BD" w:rsidP="0067205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0" w:type="auto"/>
            <w:shd w:val="clear" w:color="auto" w:fill="auto"/>
          </w:tcPr>
          <w:p w:rsidR="007175BD" w:rsidRPr="00E17A16" w:rsidRDefault="007A0D79" w:rsidP="0067205C">
            <w:pPr>
              <w:jc w:val="center"/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175BD" w:rsidRPr="00E17A16" w:rsidRDefault="00E17A16" w:rsidP="0067205C">
            <w:pPr>
              <w:jc w:val="center"/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E17A16">
              <w:rPr>
                <w:bCs/>
                <w:i/>
                <w:color w:val="548DD4" w:themeColor="text2" w:themeTint="99"/>
                <w:sz w:val="22"/>
                <w:szCs w:val="22"/>
              </w:rPr>
              <w:t>2</w:t>
            </w:r>
            <w:r w:rsidR="007A0D79">
              <w:rPr>
                <w:bCs/>
                <w:i/>
                <w:color w:val="548DD4" w:themeColor="text2" w:themeTint="99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175BD" w:rsidRPr="00E17A16" w:rsidRDefault="00E17A16" w:rsidP="0067205C">
            <w:pPr>
              <w:jc w:val="center"/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E17A16">
              <w:rPr>
                <w:bCs/>
                <w:i/>
                <w:color w:val="548DD4" w:themeColor="text2" w:themeTint="99"/>
                <w:sz w:val="22"/>
                <w:szCs w:val="22"/>
              </w:rPr>
              <w:t>2</w:t>
            </w:r>
            <w:r w:rsidR="007A0D79">
              <w:rPr>
                <w:bCs/>
                <w:i/>
                <w:color w:val="548DD4" w:themeColor="text2" w:themeTint="99"/>
                <w:sz w:val="22"/>
                <w:szCs w:val="22"/>
              </w:rPr>
              <w:t>50</w:t>
            </w:r>
          </w:p>
        </w:tc>
      </w:tr>
    </w:tbl>
    <w:p w:rsidR="006F2069" w:rsidRDefault="006F2069" w:rsidP="006F2069">
      <w:pPr>
        <w:rPr>
          <w:color w:val="FF0000"/>
          <w:sz w:val="22"/>
          <w:szCs w:val="22"/>
        </w:rPr>
      </w:pPr>
    </w:p>
    <w:p w:rsidR="00887F96" w:rsidRPr="00C64680" w:rsidRDefault="00887F96" w:rsidP="006F2069">
      <w:pPr>
        <w:rPr>
          <w:color w:val="FF0000"/>
          <w:sz w:val="22"/>
          <w:szCs w:val="22"/>
        </w:rPr>
      </w:pPr>
    </w:p>
    <w:p w:rsidR="006F2069" w:rsidRPr="00C64680" w:rsidRDefault="006F2069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67"/>
        <w:gridCol w:w="6039"/>
      </w:tblGrid>
      <w:tr w:rsidR="006F2069" w:rsidRPr="00C64680" w:rsidTr="006E675A">
        <w:trPr>
          <w:trHeight w:val="517"/>
        </w:trPr>
        <w:tc>
          <w:tcPr>
            <w:tcW w:w="1050" w:type="pct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K400108</w:t>
            </w:r>
          </w:p>
        </w:tc>
        <w:tc>
          <w:tcPr>
            <w:tcW w:w="3136" w:type="pct"/>
            <w:shd w:val="clear" w:color="auto" w:fill="auto"/>
          </w:tcPr>
          <w:p w:rsidR="006F2069" w:rsidRPr="00C64680" w:rsidRDefault="006F206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proofErr w:type="spellStart"/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BioMOZAIK</w:t>
            </w:r>
            <w:proofErr w:type="spellEnd"/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 Krš i more</w:t>
            </w:r>
          </w:p>
        </w:tc>
      </w:tr>
      <w:tr w:rsidR="006F2069" w:rsidRPr="00C64680" w:rsidTr="006E675A">
        <w:trPr>
          <w:trHeight w:val="517"/>
        </w:trPr>
        <w:tc>
          <w:tcPr>
            <w:tcW w:w="1050" w:type="pct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6F2069" w:rsidRPr="00C64680" w:rsidRDefault="00C443D3" w:rsidP="00C443D3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Projekt financira Kraljevina Norveška i programa Europski gospodarski pojas financijskog mehanizma za razdoblje od 2014. Do 2021., a provodi se u sklopu poziva  Jačanje STEM vještina u osnovnim školama i razvoj regionalnih znanstvenih centara za osnovnoškolski odgoj i obrazovanje u STEM području.</w:t>
            </w:r>
          </w:p>
          <w:p w:rsidR="006F2069" w:rsidRPr="00C64680" w:rsidRDefault="00FC3C8D" w:rsidP="00D64055">
            <w:pPr>
              <w:rPr>
                <w:bCs/>
                <w:i/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 travnju 2014. godine Republika Hrvatska pristupila je članstvu Europskog gospodarskog prostora (EGP) potpisivanjem Sporazuma o sudjelovanju u EGP-u i time postala 15. država članica Europske unije, kojoj je dana mogućnost korištenja Norveškog financijskog mehanizama i EGP financijskog mehanizma.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br/>
              <w:t>Financijski mehanizam Europskog gospodarskog prostora (EGP) i Norveški financijski mehanizam doprinose smanjenju društvenih i ekonomskih nejednakosti u Europi te istovremeno jačaju bilateralnu suradnju između država darovateljica (Island, Lihtenštajn i Norveška) i zemalja korisnica financijskih mehanizama.</w:t>
            </w:r>
          </w:p>
        </w:tc>
      </w:tr>
      <w:tr w:rsidR="006F2069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6F2069" w:rsidRPr="00DA26D4" w:rsidRDefault="006F206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 xml:space="preserve">Opis aktivnosti / </w:t>
            </w:r>
            <w:r w:rsidRPr="00DA26D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projekta 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6F2069" w:rsidRPr="00C64680" w:rsidRDefault="00C443D3" w:rsidP="008F5C8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lastRenderedPageBreak/>
              <w:t>Cilj je razvoj izvrsnosti u osnovnoškolskom obrazovanju u području  STEM-a. IKT-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lastRenderedPageBreak/>
              <w:t>a, poduzetništva i aktivnog građanstva s naglaskom na područja biokemije i biotehnologije.</w:t>
            </w:r>
          </w:p>
          <w:p w:rsidR="006F2069" w:rsidRPr="00C64680" w:rsidRDefault="00FC3C8D" w:rsidP="007175B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Cilj projekta je razvijanje afiniteta prema STEM područjima učenika i odgojno – obrazovnih djelatnika; podizanje ekološke svijesti učenika; sudjelovanje u praktičnim aktivnostima učenika kroz sudjelovanje u realizaciji projekta; razvijanje suradnje i timskog rada; razvijanje poduzetništva i IKT-a kod učenika kao jedne od </w:t>
            </w: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međupredmetnih</w:t>
            </w:r>
            <w:proofErr w:type="spellEnd"/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tema i ciljeva  </w:t>
            </w: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cjeloživotnog</w:t>
            </w:r>
            <w:proofErr w:type="spellEnd"/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 obrazovanja u strategiji obrazovanja  Europske unije.</w:t>
            </w:r>
          </w:p>
        </w:tc>
      </w:tr>
      <w:tr w:rsidR="00C235B5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C235B5" w:rsidRPr="00DA26D4" w:rsidRDefault="00C235B5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C235B5" w:rsidRDefault="00B67073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financiranja ove aktivnosti su Pomoći PK od nenadležnog prorač</w:t>
            </w:r>
            <w:r w:rsidR="007A15B5" w:rsidRPr="00C64680">
              <w:rPr>
                <w:bCs/>
                <w:i/>
                <w:color w:val="0070C0"/>
                <w:sz w:val="22"/>
                <w:szCs w:val="22"/>
              </w:rPr>
              <w:t>una,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i Pomoći </w:t>
            </w:r>
            <w:r w:rsidR="007A15B5" w:rsidRPr="00C64680">
              <w:rPr>
                <w:bCs/>
                <w:i/>
                <w:color w:val="0070C0"/>
                <w:sz w:val="22"/>
                <w:szCs w:val="22"/>
              </w:rPr>
              <w:t>EU za PK ostvarena preko SDŽ, odjeljak 639.</w:t>
            </w:r>
          </w:p>
          <w:p w:rsidR="00E42DBB" w:rsidRPr="00C64680" w:rsidRDefault="00E42DBB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 2024. godini završen je ovaj projekt.</w:t>
            </w:r>
          </w:p>
        </w:tc>
      </w:tr>
      <w:tr w:rsidR="00C235B5" w:rsidRPr="00C64680" w:rsidTr="006F2069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C235B5" w:rsidRPr="009506AE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C235B5" w:rsidRPr="009506AE" w:rsidRDefault="004F726A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814C6A" w:rsidRPr="009506AE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C235B5"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C235B5" w:rsidRPr="009506AE" w:rsidRDefault="004F726A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814C6A" w:rsidRPr="009506A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C235B5"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235B5" w:rsidRPr="009506AE" w:rsidRDefault="004F726A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814C6A" w:rsidRPr="009506A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C235B5"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235B5" w:rsidRPr="009506AE" w:rsidRDefault="004F726A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814C6A" w:rsidRPr="009506A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C235B5"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C235B5" w:rsidRPr="009506AE" w:rsidRDefault="004F726A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814C6A" w:rsidRPr="009506AE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C235B5"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C235B5" w:rsidRPr="009506AE" w:rsidRDefault="004F726A" w:rsidP="00D640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814C6A" w:rsidRPr="009506AE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C235B5"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235B5" w:rsidRPr="009506AE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5B5" w:rsidRPr="00D11E8B" w:rsidRDefault="009506A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11.251,73</w:t>
                  </w:r>
                  <w:r w:rsidR="003C588C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C235B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5B5" w:rsidRPr="00D11E8B" w:rsidRDefault="009506A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3.442,00</w:t>
                  </w:r>
                  <w:r w:rsidR="001A33A4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C235B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5B5" w:rsidRPr="00D11E8B" w:rsidRDefault="009506AE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33.845,90</w:t>
                  </w:r>
                  <w:r w:rsidR="001A33A4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C235B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5B5" w:rsidRPr="00D11E8B" w:rsidRDefault="00814C6A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 w:rsidR="00C50423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,00</w:t>
                  </w:r>
                  <w:r w:rsidR="001A33A4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C235B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5B5" w:rsidRPr="00D11E8B" w:rsidRDefault="001A33A4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C235B5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5B5" w:rsidRPr="00D11E8B" w:rsidRDefault="00C235B5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:rsidR="00C235B5" w:rsidRPr="009506AE" w:rsidRDefault="00C235B5" w:rsidP="00D64055">
            <w:pPr>
              <w:rPr>
                <w:bCs/>
                <w:sz w:val="22"/>
                <w:szCs w:val="22"/>
              </w:rPr>
            </w:pPr>
          </w:p>
        </w:tc>
      </w:tr>
      <w:tr w:rsidR="00C235B5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C235B5" w:rsidRPr="00DA26D4" w:rsidRDefault="00BA3F4C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3F4C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C235B5" w:rsidRPr="00A0021D" w:rsidRDefault="00C235B5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C235B5" w:rsidRPr="00C64680" w:rsidRDefault="00C235B5" w:rsidP="00004EEC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Nema </w:t>
            </w:r>
            <w:r w:rsidR="00C50423" w:rsidRPr="00C64680">
              <w:rPr>
                <w:bCs/>
                <w:i/>
                <w:color w:val="0070C0"/>
                <w:sz w:val="22"/>
                <w:szCs w:val="22"/>
              </w:rPr>
              <w:t>odstupanja plana 202</w:t>
            </w:r>
            <w:r w:rsidR="00814C6A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="00C50423"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814C6A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="00C50423" w:rsidRPr="00C64680">
              <w:rPr>
                <w:bCs/>
                <w:i/>
                <w:color w:val="0070C0"/>
                <w:sz w:val="22"/>
                <w:szCs w:val="22"/>
              </w:rPr>
              <w:t>. u odnosu na plan 202</w:t>
            </w:r>
            <w:r w:rsidR="00814C6A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="00C50423" w:rsidRPr="00C64680">
              <w:rPr>
                <w:bCs/>
                <w:i/>
                <w:color w:val="0070C0"/>
                <w:sz w:val="22"/>
                <w:szCs w:val="22"/>
              </w:rPr>
              <w:t>-202</w:t>
            </w:r>
            <w:r w:rsidR="00814C6A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="00C50423"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</w:p>
          <w:p w:rsidR="00C235B5" w:rsidRPr="00A0021D" w:rsidRDefault="00C235B5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</w:tbl>
    <w:p w:rsidR="006F2069" w:rsidRPr="00C64680" w:rsidRDefault="006F2069" w:rsidP="006F2069">
      <w:pPr>
        <w:rPr>
          <w:color w:val="FF0000"/>
          <w:sz w:val="22"/>
          <w:szCs w:val="22"/>
        </w:rPr>
      </w:pPr>
    </w:p>
    <w:p w:rsidR="006F2069" w:rsidRPr="00C64680" w:rsidRDefault="006F2069" w:rsidP="006F2069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18"/>
        <w:gridCol w:w="999"/>
        <w:gridCol w:w="1194"/>
        <w:gridCol w:w="1121"/>
        <w:gridCol w:w="1193"/>
        <w:gridCol w:w="1193"/>
        <w:gridCol w:w="1193"/>
      </w:tblGrid>
      <w:tr w:rsidR="006F2069" w:rsidRPr="00C64680" w:rsidTr="00D64055">
        <w:trPr>
          <w:trHeight w:val="651"/>
        </w:trPr>
        <w:tc>
          <w:tcPr>
            <w:tcW w:w="0" w:type="auto"/>
            <w:shd w:val="clear" w:color="auto" w:fill="D9D9D9"/>
          </w:tcPr>
          <w:p w:rsidR="006F2069" w:rsidRPr="00C64680" w:rsidRDefault="006F2069" w:rsidP="00D64055">
            <w:pPr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6F2069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6F2069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4F726A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Polazna vrijednost 202</w:t>
            </w:r>
            <w:r w:rsidR="00014D9E">
              <w:rPr>
                <w:b/>
                <w:sz w:val="22"/>
                <w:szCs w:val="22"/>
              </w:rPr>
              <w:t>4</w:t>
            </w:r>
            <w:r w:rsidR="006F2069" w:rsidRPr="00C646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6F2069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4F726A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Ciljana vrijednost 202</w:t>
            </w:r>
            <w:r w:rsidR="00014D9E">
              <w:rPr>
                <w:b/>
                <w:sz w:val="22"/>
                <w:szCs w:val="22"/>
              </w:rPr>
              <w:t>5</w:t>
            </w:r>
            <w:r w:rsidR="006F2069" w:rsidRPr="00C646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4F726A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Ciljana vrijednost 202</w:t>
            </w:r>
            <w:r w:rsidR="00014D9E">
              <w:rPr>
                <w:b/>
                <w:sz w:val="22"/>
                <w:szCs w:val="22"/>
              </w:rPr>
              <w:t>6</w:t>
            </w:r>
            <w:r w:rsidR="006F2069" w:rsidRPr="00C646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F2069" w:rsidRPr="00C64680" w:rsidRDefault="004F726A" w:rsidP="00D64055">
            <w:pPr>
              <w:jc w:val="center"/>
              <w:rPr>
                <w:b/>
                <w:sz w:val="22"/>
                <w:szCs w:val="22"/>
              </w:rPr>
            </w:pPr>
            <w:r w:rsidRPr="00C64680">
              <w:rPr>
                <w:b/>
                <w:sz w:val="22"/>
                <w:szCs w:val="22"/>
              </w:rPr>
              <w:t>Ciljana vrijednost 202</w:t>
            </w:r>
            <w:r w:rsidR="00014D9E">
              <w:rPr>
                <w:b/>
                <w:sz w:val="22"/>
                <w:szCs w:val="22"/>
              </w:rPr>
              <w:t>7</w:t>
            </w:r>
            <w:r w:rsidR="006F2069" w:rsidRPr="00C64680">
              <w:rPr>
                <w:b/>
                <w:sz w:val="22"/>
                <w:szCs w:val="22"/>
              </w:rPr>
              <w:t>.</w:t>
            </w:r>
          </w:p>
        </w:tc>
      </w:tr>
      <w:tr w:rsidR="00940BF7" w:rsidRPr="00C64680" w:rsidTr="00D64055">
        <w:trPr>
          <w:trHeight w:val="219"/>
        </w:trPr>
        <w:tc>
          <w:tcPr>
            <w:tcW w:w="0" w:type="auto"/>
            <w:shd w:val="clear" w:color="auto" w:fill="auto"/>
          </w:tcPr>
          <w:p w:rsidR="00940BF7" w:rsidRPr="00C64680" w:rsidRDefault="00940BF7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0" w:type="auto"/>
            <w:shd w:val="clear" w:color="auto" w:fill="auto"/>
          </w:tcPr>
          <w:p w:rsidR="00940BF7" w:rsidRPr="00C64680" w:rsidRDefault="00940BF7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0" w:type="auto"/>
          </w:tcPr>
          <w:p w:rsidR="00940BF7" w:rsidRPr="00C64680" w:rsidRDefault="00940BF7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940BF7" w:rsidRPr="00C64680" w:rsidRDefault="004F726A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940BF7" w:rsidRPr="00C64680" w:rsidRDefault="00940BF7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940BF7" w:rsidRPr="00C64680" w:rsidRDefault="00014D9E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40BF7" w:rsidRPr="00C64680" w:rsidRDefault="00014D9E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40BF7" w:rsidRPr="00C64680" w:rsidRDefault="00014D9E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887F96" w:rsidRPr="00C64680" w:rsidRDefault="00887F96" w:rsidP="006F2069">
      <w:pPr>
        <w:rPr>
          <w:color w:val="FF0000"/>
          <w:sz w:val="22"/>
          <w:szCs w:val="22"/>
        </w:rPr>
      </w:pPr>
    </w:p>
    <w:p w:rsidR="006F2069" w:rsidRPr="00C64680" w:rsidRDefault="006F2069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67"/>
        <w:gridCol w:w="6039"/>
      </w:tblGrid>
      <w:tr w:rsidR="0078594A" w:rsidRPr="00C64680" w:rsidTr="006E675A">
        <w:trPr>
          <w:trHeight w:val="517"/>
        </w:trPr>
        <w:tc>
          <w:tcPr>
            <w:tcW w:w="1050" w:type="pct"/>
            <w:shd w:val="clear" w:color="auto" w:fill="D9D9D9"/>
          </w:tcPr>
          <w:p w:rsidR="0078594A" w:rsidRPr="00DA26D4" w:rsidRDefault="0078594A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78594A" w:rsidRPr="00C64680" w:rsidRDefault="0078594A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T400101</w:t>
            </w:r>
          </w:p>
        </w:tc>
        <w:tc>
          <w:tcPr>
            <w:tcW w:w="3136" w:type="pct"/>
            <w:shd w:val="clear" w:color="auto" w:fill="auto"/>
          </w:tcPr>
          <w:p w:rsidR="0078594A" w:rsidRPr="00C64680" w:rsidRDefault="0078594A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Školski medni dan</w:t>
            </w:r>
          </w:p>
        </w:tc>
      </w:tr>
      <w:tr w:rsidR="0078594A" w:rsidRPr="00C64680" w:rsidTr="006E675A">
        <w:trPr>
          <w:trHeight w:val="517"/>
        </w:trPr>
        <w:tc>
          <w:tcPr>
            <w:tcW w:w="1050" w:type="pct"/>
            <w:shd w:val="clear" w:color="auto" w:fill="D9D9D9"/>
          </w:tcPr>
          <w:p w:rsidR="0078594A" w:rsidRPr="00DA26D4" w:rsidRDefault="0078594A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78594A" w:rsidRPr="00E77348" w:rsidRDefault="0078594A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E77348">
              <w:rPr>
                <w:bCs/>
                <w:i/>
                <w:color w:val="0070C0"/>
                <w:sz w:val="22"/>
                <w:szCs w:val="22"/>
              </w:rPr>
              <w:t xml:space="preserve">Članak 46.a, stavak 5. Zakona o poljoprivredi </w:t>
            </w:r>
            <w:r w:rsidR="00E77348" w:rsidRPr="00E77348">
              <w:rPr>
                <w:bCs/>
                <w:i/>
                <w:color w:val="0070C0"/>
                <w:sz w:val="22"/>
                <w:szCs w:val="22"/>
              </w:rPr>
              <w:t xml:space="preserve">( NN 118/18, 42/20, 127/20, 52/21, 152/22 ) </w:t>
            </w:r>
            <w:r w:rsidRPr="00E77348">
              <w:rPr>
                <w:bCs/>
                <w:i/>
                <w:color w:val="0070C0"/>
                <w:sz w:val="22"/>
                <w:szCs w:val="22"/>
              </w:rPr>
              <w:t>i Pravilnika o provedbi Programa školski medni dan s hrvatskih pčelinjaka</w:t>
            </w:r>
            <w:r w:rsidR="00E77348" w:rsidRPr="00E77348">
              <w:rPr>
                <w:bCs/>
                <w:i/>
                <w:color w:val="0070C0"/>
                <w:sz w:val="22"/>
                <w:szCs w:val="22"/>
              </w:rPr>
              <w:t xml:space="preserve"> ( NN 75/24 )</w:t>
            </w:r>
          </w:p>
          <w:p w:rsidR="0078594A" w:rsidRPr="005F18C3" w:rsidRDefault="0078594A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78594A" w:rsidRPr="005F18C3" w:rsidRDefault="0078594A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78594A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78594A" w:rsidRPr="00DA26D4" w:rsidRDefault="0078594A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78594A" w:rsidRPr="00C64680" w:rsidRDefault="0078594A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Cilj programa je edukacija djece o važnosti meda kao sastavnog dijela prehrane kao i pčelarstva za sveukupnu poljoprivrednu proizvodnju i biološku raznolikost te promociju meda lokalnih proizvođača koji je pakiran u Nacionalnu staklenku.</w:t>
            </w:r>
          </w:p>
          <w:p w:rsidR="0078594A" w:rsidRPr="00C64680" w:rsidRDefault="0078594A" w:rsidP="00DA26D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8594A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78594A" w:rsidRPr="00DA26D4" w:rsidRDefault="0078594A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26D4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78594A" w:rsidRPr="00C64680" w:rsidRDefault="0078594A" w:rsidP="00DF4DFA">
            <w:pPr>
              <w:rPr>
                <w:i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sredstava za ovu aktivnost su opći prihodi i primici-županija, odjeljak 671. U protekloj godini</w:t>
            </w:r>
            <w:r w:rsidR="00DF4DFA">
              <w:rPr>
                <w:bCs/>
                <w:i/>
                <w:color w:val="0070C0"/>
                <w:sz w:val="22"/>
                <w:szCs w:val="22"/>
              </w:rPr>
              <w:t xml:space="preserve"> na ovu aktivnost je potrošeno </w:t>
            </w:r>
            <w:r w:rsidR="009619F9" w:rsidRPr="009619F9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120,00 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eura.</w:t>
            </w:r>
          </w:p>
        </w:tc>
      </w:tr>
      <w:tr w:rsidR="0078594A" w:rsidRPr="00C64680" w:rsidTr="00DA26D4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ED378B" w:rsidRPr="009506AE" w:rsidTr="00ED378B">
              <w:trPr>
                <w:trHeight w:val="677"/>
              </w:trPr>
              <w:tc>
                <w:tcPr>
                  <w:tcW w:w="1580" w:type="dxa"/>
                  <w:shd w:val="clear" w:color="auto" w:fill="F2F2F2"/>
                </w:tcPr>
                <w:p w:rsidR="0078594A" w:rsidRPr="009506AE" w:rsidRDefault="0078594A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ED378B" w:rsidRPr="009506AE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78594A" w:rsidRPr="009506AE" w:rsidRDefault="0078594A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Proračun 20</w:t>
                  </w:r>
                  <w:r w:rsidR="00B6738B" w:rsidRPr="009506AE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ED378B" w:rsidRPr="009506A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78594A" w:rsidRPr="009506AE" w:rsidRDefault="0078594A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B6738B" w:rsidRPr="009506A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78594A" w:rsidRPr="009506AE" w:rsidRDefault="0078594A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B6738B" w:rsidRPr="009506AE"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78594A" w:rsidRPr="009506AE" w:rsidRDefault="0078594A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B6738B" w:rsidRPr="009506AE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78594A" w:rsidRPr="009506AE" w:rsidRDefault="0078594A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6A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B6738B" w:rsidRPr="009506AE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9506A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78594A" w:rsidRPr="009506AE" w:rsidTr="00DA26D4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94A" w:rsidRPr="00CF5767" w:rsidRDefault="009506AE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120,00</w:t>
                  </w:r>
                  <w:r w:rsidR="0078594A"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94A" w:rsidRPr="00CF5767" w:rsidRDefault="0078594A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94A" w:rsidRPr="00CF5767" w:rsidRDefault="0078594A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94A" w:rsidRPr="00CF5767" w:rsidRDefault="0078594A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94A" w:rsidRPr="00CF5767" w:rsidRDefault="0078594A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594A" w:rsidRPr="00CF5767" w:rsidRDefault="0078594A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CF5767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0,00€</w:t>
                  </w:r>
                </w:p>
              </w:tc>
            </w:tr>
          </w:tbl>
          <w:p w:rsidR="0078594A" w:rsidRPr="009506AE" w:rsidRDefault="0078594A" w:rsidP="00DA26D4">
            <w:pPr>
              <w:rPr>
                <w:bCs/>
                <w:sz w:val="22"/>
                <w:szCs w:val="22"/>
              </w:rPr>
            </w:pPr>
          </w:p>
        </w:tc>
      </w:tr>
      <w:tr w:rsidR="0078594A" w:rsidRPr="00C64680" w:rsidTr="00BA3F4C">
        <w:trPr>
          <w:trHeight w:val="1383"/>
        </w:trPr>
        <w:tc>
          <w:tcPr>
            <w:tcW w:w="1050" w:type="pct"/>
            <w:shd w:val="clear" w:color="auto" w:fill="D9D9D9"/>
          </w:tcPr>
          <w:p w:rsidR="0078594A" w:rsidRPr="00C64680" w:rsidRDefault="00BA3F4C" w:rsidP="00DA26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78594A" w:rsidRPr="00C64680" w:rsidRDefault="0078594A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Nema odstupanja plana 202</w:t>
            </w:r>
            <w:r w:rsidR="00C453E9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C453E9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 u odnosu na plan 202</w:t>
            </w:r>
            <w:r w:rsidR="00C453E9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C453E9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. </w:t>
            </w:r>
          </w:p>
          <w:p w:rsidR="0078594A" w:rsidRPr="00C64680" w:rsidRDefault="0078594A" w:rsidP="00DA26D4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78594A" w:rsidRPr="00C64680" w:rsidRDefault="0078594A" w:rsidP="0078594A">
      <w:pPr>
        <w:rPr>
          <w:color w:val="FF0000"/>
          <w:sz w:val="22"/>
          <w:szCs w:val="22"/>
        </w:rPr>
      </w:pPr>
    </w:p>
    <w:p w:rsidR="0078594A" w:rsidRPr="00C64680" w:rsidRDefault="0078594A" w:rsidP="0078594A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565"/>
        <w:gridCol w:w="928"/>
        <w:gridCol w:w="1147"/>
        <w:gridCol w:w="1145"/>
        <w:gridCol w:w="1145"/>
        <w:gridCol w:w="1145"/>
        <w:gridCol w:w="1145"/>
      </w:tblGrid>
      <w:tr w:rsidR="0078594A" w:rsidRPr="00C64680" w:rsidTr="00DA26D4">
        <w:trPr>
          <w:trHeight w:val="651"/>
        </w:trPr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Polazna vrijednost 202</w:t>
            </w:r>
            <w:r w:rsidR="00A54D32">
              <w:rPr>
                <w:b/>
                <w:sz w:val="20"/>
                <w:szCs w:val="20"/>
              </w:rPr>
              <w:t>4</w:t>
            </w:r>
            <w:r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A54D32">
              <w:rPr>
                <w:b/>
                <w:sz w:val="20"/>
                <w:szCs w:val="20"/>
              </w:rPr>
              <w:t>5</w:t>
            </w:r>
            <w:r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A54D32">
              <w:rPr>
                <w:b/>
                <w:sz w:val="20"/>
                <w:szCs w:val="20"/>
              </w:rPr>
              <w:t>6</w:t>
            </w:r>
            <w:r w:rsidRPr="00DA26D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78594A" w:rsidRPr="00DA26D4" w:rsidRDefault="0078594A" w:rsidP="00DA26D4">
            <w:pPr>
              <w:jc w:val="center"/>
              <w:rPr>
                <w:b/>
                <w:sz w:val="20"/>
                <w:szCs w:val="20"/>
              </w:rPr>
            </w:pPr>
            <w:r w:rsidRPr="00DA26D4">
              <w:rPr>
                <w:b/>
                <w:sz w:val="20"/>
                <w:szCs w:val="20"/>
              </w:rPr>
              <w:t>Ciljana vrijednost 202</w:t>
            </w:r>
            <w:r w:rsidR="00A54D32">
              <w:rPr>
                <w:b/>
                <w:sz w:val="20"/>
                <w:szCs w:val="20"/>
              </w:rPr>
              <w:t>7</w:t>
            </w:r>
            <w:r w:rsidRPr="00DA26D4">
              <w:rPr>
                <w:b/>
                <w:sz w:val="20"/>
                <w:szCs w:val="20"/>
              </w:rPr>
              <w:t>.</w:t>
            </w:r>
          </w:p>
        </w:tc>
      </w:tr>
      <w:tr w:rsidR="0078594A" w:rsidRPr="00C64680" w:rsidTr="00DA26D4">
        <w:trPr>
          <w:trHeight w:val="219"/>
        </w:trPr>
        <w:tc>
          <w:tcPr>
            <w:tcW w:w="0" w:type="auto"/>
            <w:shd w:val="clear" w:color="auto" w:fill="auto"/>
          </w:tcPr>
          <w:p w:rsidR="0078594A" w:rsidRPr="00C64680" w:rsidRDefault="0078594A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0" w:type="auto"/>
            <w:shd w:val="clear" w:color="auto" w:fill="auto"/>
          </w:tcPr>
          <w:p w:rsidR="0078594A" w:rsidRPr="00C64680" w:rsidRDefault="0078594A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0" w:type="auto"/>
          </w:tcPr>
          <w:p w:rsidR="0078594A" w:rsidRPr="00C64680" w:rsidRDefault="0078594A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78594A" w:rsidRPr="00C64680" w:rsidRDefault="0078594A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78594A" w:rsidRPr="00C64680" w:rsidRDefault="0078594A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78594A" w:rsidRPr="00C64680" w:rsidRDefault="00A97F2E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8594A" w:rsidRPr="00C64680" w:rsidRDefault="00A54D32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8594A" w:rsidRPr="00C64680" w:rsidRDefault="00A54D32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BA60B9" w:rsidRDefault="00BA60B9" w:rsidP="00C87F33">
      <w:pPr>
        <w:rPr>
          <w:color w:val="FF0000"/>
          <w:sz w:val="22"/>
          <w:szCs w:val="22"/>
        </w:rPr>
      </w:pPr>
    </w:p>
    <w:p w:rsidR="00887F96" w:rsidRPr="00C64680" w:rsidRDefault="00887F96" w:rsidP="00C87F33">
      <w:pPr>
        <w:rPr>
          <w:color w:val="FF0000"/>
          <w:sz w:val="22"/>
          <w:szCs w:val="22"/>
        </w:rPr>
      </w:pPr>
    </w:p>
    <w:p w:rsidR="00BA60B9" w:rsidRPr="00C64680" w:rsidRDefault="00BA60B9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67"/>
        <w:gridCol w:w="6039"/>
      </w:tblGrid>
      <w:tr w:rsidR="00BA60B9" w:rsidRPr="00C64680" w:rsidTr="006E675A">
        <w:trPr>
          <w:trHeight w:val="517"/>
        </w:trPr>
        <w:tc>
          <w:tcPr>
            <w:tcW w:w="1050" w:type="pct"/>
            <w:shd w:val="clear" w:color="auto" w:fill="D9D9D9"/>
          </w:tcPr>
          <w:p w:rsidR="00BA60B9" w:rsidRPr="00872DA6" w:rsidRDefault="00BA60B9" w:rsidP="007065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BA60B9" w:rsidRPr="00C64680" w:rsidRDefault="0078594A" w:rsidP="007065D8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T400110</w:t>
            </w:r>
          </w:p>
        </w:tc>
        <w:tc>
          <w:tcPr>
            <w:tcW w:w="3136" w:type="pct"/>
            <w:shd w:val="clear" w:color="auto" w:fill="auto"/>
          </w:tcPr>
          <w:p w:rsidR="00BA60B9" w:rsidRPr="00C64680" w:rsidRDefault="0078594A" w:rsidP="007065D8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Financiranje troškova prehrane za učenike OŠ</w:t>
            </w:r>
          </w:p>
        </w:tc>
      </w:tr>
      <w:tr w:rsidR="00BA60B9" w:rsidRPr="00C64680" w:rsidTr="006E675A">
        <w:trPr>
          <w:trHeight w:val="517"/>
        </w:trPr>
        <w:tc>
          <w:tcPr>
            <w:tcW w:w="1050" w:type="pct"/>
            <w:shd w:val="clear" w:color="auto" w:fill="D9D9D9"/>
          </w:tcPr>
          <w:p w:rsidR="00BA60B9" w:rsidRPr="00872DA6" w:rsidRDefault="00BA60B9" w:rsidP="007065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BA60B9" w:rsidRPr="00AE254D" w:rsidRDefault="001C75B3" w:rsidP="00E77348">
            <w:pPr>
              <w:jc w:val="both"/>
              <w:rPr>
                <w:bCs/>
                <w:i/>
                <w:color w:val="7030A0"/>
                <w:sz w:val="22"/>
                <w:szCs w:val="22"/>
              </w:rPr>
            </w:pPr>
            <w:r w:rsidRPr="00E77348">
              <w:rPr>
                <w:bCs/>
                <w:i/>
                <w:color w:val="0070C0"/>
                <w:sz w:val="22"/>
                <w:szCs w:val="22"/>
              </w:rPr>
              <w:t>Odluka o kriterijima i načinu financiranja, odnosno sufinanciranja troškova prehrane za učenike osnov</w:t>
            </w:r>
            <w:r w:rsidR="00E77348" w:rsidRPr="00E77348">
              <w:rPr>
                <w:bCs/>
                <w:i/>
                <w:color w:val="0070C0"/>
                <w:sz w:val="22"/>
                <w:szCs w:val="22"/>
              </w:rPr>
              <w:t>nih škola za školsku godinu 2024./2025</w:t>
            </w:r>
            <w:r w:rsidRPr="00E77348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AE254D" w:rsidRPr="00E77348">
              <w:rPr>
                <w:bCs/>
                <w:i/>
                <w:color w:val="0070C0"/>
                <w:sz w:val="22"/>
                <w:szCs w:val="22"/>
              </w:rPr>
              <w:t xml:space="preserve"> (</w:t>
            </w:r>
            <w:r w:rsidRPr="00E77348">
              <w:rPr>
                <w:bCs/>
                <w:i/>
                <w:color w:val="0070C0"/>
                <w:sz w:val="22"/>
                <w:szCs w:val="22"/>
              </w:rPr>
              <w:t>NN</w:t>
            </w:r>
            <w:r w:rsidR="00E77348" w:rsidRPr="00E77348">
              <w:rPr>
                <w:bCs/>
                <w:i/>
                <w:color w:val="0070C0"/>
                <w:sz w:val="22"/>
                <w:szCs w:val="22"/>
              </w:rPr>
              <w:t xml:space="preserve"> 92/24 </w:t>
            </w:r>
            <w:r w:rsidR="00AE254D" w:rsidRPr="00E77348">
              <w:rPr>
                <w:bCs/>
                <w:i/>
                <w:color w:val="0070C0"/>
                <w:sz w:val="22"/>
                <w:szCs w:val="22"/>
              </w:rPr>
              <w:t>)</w:t>
            </w:r>
            <w:r w:rsidR="008B445F" w:rsidRPr="005F18C3">
              <w:rPr>
                <w:rFonts w:ascii="Calibri" w:hAnsi="Calibri" w:cs="Calibri"/>
                <w:color w:val="FF0000"/>
                <w:sz w:val="22"/>
                <w:szCs w:val="22"/>
                <w:shd w:val="clear" w:color="auto" w:fill="F4F4F6"/>
              </w:rPr>
              <w:t>  </w:t>
            </w:r>
          </w:p>
        </w:tc>
      </w:tr>
      <w:tr w:rsidR="00BA60B9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BA60B9" w:rsidRPr="00872DA6" w:rsidRDefault="00BA60B9" w:rsidP="007065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8B445F" w:rsidRPr="00C64680" w:rsidRDefault="008B445F" w:rsidP="008B445F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Osiguravanje dnevnih obroka za sve učenike </w:t>
            </w:r>
          </w:p>
          <w:p w:rsidR="00BA60B9" w:rsidRPr="00C64680" w:rsidRDefault="00BA60B9" w:rsidP="0078594A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A60B9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BA60B9" w:rsidRPr="00872DA6" w:rsidRDefault="00BA60B9" w:rsidP="007065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BA60B9" w:rsidRDefault="008B445F" w:rsidP="0083223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sredstava za financiranje ove aktivnosti su Pomoći od nenadležnog proračuna- odjeljak 63</w:t>
            </w:r>
            <w:r w:rsidR="00406C73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6- Državni proračun</w:t>
            </w:r>
            <w:r w:rsidR="00406C73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</w:p>
          <w:p w:rsidR="003D4294" w:rsidRPr="00C64680" w:rsidRDefault="003D4294" w:rsidP="00A54D3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E77348">
              <w:rPr>
                <w:bCs/>
                <w:i/>
                <w:color w:val="0070C0"/>
                <w:sz w:val="22"/>
                <w:szCs w:val="22"/>
              </w:rPr>
              <w:t>(2</w:t>
            </w:r>
            <w:r w:rsidR="00A54D32" w:rsidRPr="00E77348">
              <w:rPr>
                <w:bCs/>
                <w:i/>
                <w:color w:val="0070C0"/>
                <w:sz w:val="22"/>
                <w:szCs w:val="22"/>
              </w:rPr>
              <w:t>50</w:t>
            </w:r>
            <w:r w:rsidRPr="00E77348">
              <w:rPr>
                <w:bCs/>
                <w:i/>
                <w:color w:val="0070C0"/>
                <w:sz w:val="22"/>
                <w:szCs w:val="22"/>
              </w:rPr>
              <w:t xml:space="preserve"> učenika x </w:t>
            </w:r>
            <w:r>
              <w:rPr>
                <w:bCs/>
                <w:i/>
                <w:color w:val="0070C0"/>
                <w:sz w:val="22"/>
                <w:szCs w:val="22"/>
              </w:rPr>
              <w:t>2,00 eura x 18</w:t>
            </w:r>
            <w:r w:rsidR="00A54D32">
              <w:rPr>
                <w:bCs/>
                <w:i/>
                <w:color w:val="0070C0"/>
                <w:sz w:val="22"/>
                <w:szCs w:val="22"/>
              </w:rPr>
              <w:t>2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dana</w:t>
            </w:r>
            <w:r w:rsidR="00E77348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992D13">
              <w:rPr>
                <w:bCs/>
                <w:i/>
                <w:color w:val="0070C0"/>
                <w:sz w:val="22"/>
                <w:szCs w:val="22"/>
              </w:rPr>
              <w:t xml:space="preserve">= </w:t>
            </w:r>
            <w:r w:rsidR="00A54D32">
              <w:rPr>
                <w:bCs/>
                <w:i/>
                <w:color w:val="0070C0"/>
                <w:sz w:val="22"/>
                <w:szCs w:val="22"/>
              </w:rPr>
              <w:t>91.000,00</w:t>
            </w:r>
            <w:r w:rsidR="00992D13">
              <w:rPr>
                <w:bCs/>
                <w:i/>
                <w:color w:val="0070C0"/>
                <w:sz w:val="22"/>
                <w:szCs w:val="22"/>
              </w:rPr>
              <w:t xml:space="preserve"> eura</w:t>
            </w:r>
            <w:r>
              <w:rPr>
                <w:bCs/>
                <w:i/>
                <w:color w:val="0070C0"/>
                <w:sz w:val="22"/>
                <w:szCs w:val="22"/>
              </w:rPr>
              <w:t>)</w:t>
            </w:r>
            <w:r w:rsidR="00A54D3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3D4294" w:rsidRPr="00E77348" w:rsidRDefault="003D4294" w:rsidP="00832234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BA60B9" w:rsidRPr="00C64680" w:rsidTr="007065D8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BA60B9" w:rsidRPr="00A97F2E" w:rsidTr="007065D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BA60B9" w:rsidRPr="00A97F2E" w:rsidRDefault="001A31D7" w:rsidP="00706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7F2E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A54D32" w:rsidRPr="00A97F2E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BA60B9" w:rsidRPr="00A97F2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BA60B9" w:rsidRPr="00A97F2E" w:rsidRDefault="001A31D7" w:rsidP="00706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7F2E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A54D32" w:rsidRPr="00A97F2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BA60B9" w:rsidRPr="00A97F2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A60B9" w:rsidRPr="00A97F2E" w:rsidRDefault="001A31D7" w:rsidP="00706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7F2E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A54D32" w:rsidRPr="00A97F2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BA60B9" w:rsidRPr="00A97F2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A60B9" w:rsidRPr="00A97F2E" w:rsidRDefault="001A31D7" w:rsidP="00706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7F2E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A54D32" w:rsidRPr="00A97F2E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BA60B9" w:rsidRPr="00A97F2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BA60B9" w:rsidRPr="00A97F2E" w:rsidRDefault="001A31D7" w:rsidP="00706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7F2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A54D32" w:rsidRPr="00A97F2E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BA60B9" w:rsidRPr="00A97F2E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BA60B9" w:rsidRPr="00A97F2E" w:rsidRDefault="001A31D7" w:rsidP="007065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7F2E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A54D32" w:rsidRPr="00A97F2E">
                    <w:rPr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</w:tr>
            <w:tr w:rsidR="00BA60B9" w:rsidRPr="00A97F2E" w:rsidTr="007065D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0B9" w:rsidRPr="009619F9" w:rsidRDefault="00A97F2E" w:rsidP="007065D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69.560,45</w:t>
                  </w:r>
                  <w:r w:rsidR="0078594A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 xml:space="preserve"> </w:t>
                  </w:r>
                  <w:r w:rsidR="00BA60B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0B9" w:rsidRPr="009619F9" w:rsidRDefault="00A97F2E" w:rsidP="007065D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 xml:space="preserve">108.320,00 </w:t>
                  </w:r>
                  <w:r w:rsidR="00BA60B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0B9" w:rsidRPr="009619F9" w:rsidRDefault="00286274" w:rsidP="007065D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 xml:space="preserve">89.020,00 </w:t>
                  </w:r>
                  <w:r w:rsidR="00BA60B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0B9" w:rsidRPr="009619F9" w:rsidRDefault="009619F9" w:rsidP="007065D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91.000</w:t>
                  </w:r>
                  <w:r w:rsidR="0001234B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,00</w:t>
                  </w:r>
                  <w:r w:rsidR="00FA0D2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 xml:space="preserve"> </w:t>
                  </w:r>
                  <w:r w:rsidR="00BA60B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0B9" w:rsidRPr="009619F9" w:rsidRDefault="009619F9" w:rsidP="007065D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91.000</w:t>
                  </w:r>
                  <w:r w:rsidR="0001234B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,00</w:t>
                  </w:r>
                  <w:r w:rsidR="00FA0D2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 xml:space="preserve"> </w:t>
                  </w:r>
                  <w:r w:rsidR="00BA60B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0B9" w:rsidRPr="009619F9" w:rsidRDefault="009619F9" w:rsidP="007065D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91.000</w:t>
                  </w:r>
                  <w:r w:rsidR="0001234B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 xml:space="preserve">,00 </w:t>
                  </w:r>
                  <w:r w:rsidR="00BA60B9" w:rsidRPr="009619F9">
                    <w:rPr>
                      <w:b/>
                      <w:bCs/>
                      <w:i/>
                      <w:color w:val="548DD4" w:themeColor="text2" w:themeTint="99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BA60B9" w:rsidRPr="00A97F2E" w:rsidRDefault="00BA60B9" w:rsidP="007065D8">
            <w:pPr>
              <w:rPr>
                <w:bCs/>
                <w:sz w:val="22"/>
                <w:szCs w:val="22"/>
              </w:rPr>
            </w:pPr>
          </w:p>
        </w:tc>
      </w:tr>
      <w:tr w:rsidR="00FA0D29" w:rsidRPr="00C64680" w:rsidTr="006E675A">
        <w:trPr>
          <w:trHeight w:val="257"/>
        </w:trPr>
        <w:tc>
          <w:tcPr>
            <w:tcW w:w="1050" w:type="pct"/>
            <w:shd w:val="clear" w:color="auto" w:fill="D9D9D9"/>
          </w:tcPr>
          <w:p w:rsidR="00FA0D29" w:rsidRPr="00872DA6" w:rsidRDefault="00134402" w:rsidP="007065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01234B" w:rsidRDefault="00AF67EA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Povećan je iznos planiranih sredstava za ovu aktivnost za 2025. i 2026. godinu.</w:t>
            </w:r>
          </w:p>
          <w:p w:rsidR="00AF67EA" w:rsidRDefault="00AF67EA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Nema odstupanja plana za razdoblje 2025.-2027. u odnosu na plana 2024.-2026. godine.</w:t>
            </w:r>
          </w:p>
          <w:p w:rsidR="00AF67EA" w:rsidRPr="00C64680" w:rsidRDefault="00AF67EA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Planirana je ova aktivnost u oba plana</w:t>
            </w:r>
            <w:r w:rsidR="00D851D6">
              <w:rPr>
                <w:bCs/>
                <w:i/>
                <w:color w:val="0070C0"/>
                <w:sz w:val="22"/>
                <w:szCs w:val="22"/>
              </w:rPr>
              <w:t xml:space="preserve"> zbog povećanja broja djece upisanih u školu.</w:t>
            </w:r>
          </w:p>
          <w:p w:rsidR="00FA0D29" w:rsidRPr="00C64680" w:rsidRDefault="00FA0D29" w:rsidP="006B1F5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A60B9" w:rsidRPr="00C64680" w:rsidRDefault="00BA60B9" w:rsidP="00BA60B9">
      <w:pPr>
        <w:rPr>
          <w:color w:val="FF0000"/>
          <w:sz w:val="22"/>
          <w:szCs w:val="22"/>
        </w:rPr>
      </w:pPr>
    </w:p>
    <w:p w:rsidR="00BA60B9" w:rsidRPr="00C64680" w:rsidRDefault="00BA60B9" w:rsidP="00BA60B9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565"/>
        <w:gridCol w:w="928"/>
        <w:gridCol w:w="1147"/>
        <w:gridCol w:w="1145"/>
        <w:gridCol w:w="1145"/>
        <w:gridCol w:w="1145"/>
        <w:gridCol w:w="1145"/>
      </w:tblGrid>
      <w:tr w:rsidR="00BA60B9" w:rsidRPr="00C64680" w:rsidTr="007065D8">
        <w:trPr>
          <w:trHeight w:val="651"/>
        </w:trPr>
        <w:tc>
          <w:tcPr>
            <w:tcW w:w="0" w:type="auto"/>
            <w:shd w:val="clear" w:color="auto" w:fill="D9D9D9"/>
          </w:tcPr>
          <w:p w:rsidR="00BA60B9" w:rsidRPr="00872DA6" w:rsidRDefault="00BA60B9" w:rsidP="007065D8">
            <w:pPr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BA60B9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BA60B9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3325AF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Polazna vrijednost 202</w:t>
            </w:r>
            <w:r w:rsidR="00D851D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BA60B9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3325AF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Ciljana vrijednost 202</w:t>
            </w:r>
            <w:r w:rsidR="00D851D6">
              <w:rPr>
                <w:b/>
                <w:sz w:val="20"/>
                <w:szCs w:val="20"/>
              </w:rPr>
              <w:t>5</w:t>
            </w:r>
            <w:r w:rsidR="00BA60B9" w:rsidRPr="00872D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3325AF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Ciljana vrijednost 202</w:t>
            </w:r>
            <w:r w:rsidR="00D851D6">
              <w:rPr>
                <w:b/>
                <w:sz w:val="20"/>
                <w:szCs w:val="20"/>
              </w:rPr>
              <w:t>6</w:t>
            </w:r>
            <w:r w:rsidR="00BA60B9" w:rsidRPr="00872D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BA60B9" w:rsidRPr="00872DA6" w:rsidRDefault="003325AF" w:rsidP="007065D8">
            <w:pPr>
              <w:jc w:val="center"/>
              <w:rPr>
                <w:b/>
                <w:sz w:val="20"/>
                <w:szCs w:val="20"/>
              </w:rPr>
            </w:pPr>
            <w:r w:rsidRPr="00872DA6">
              <w:rPr>
                <w:b/>
                <w:sz w:val="20"/>
                <w:szCs w:val="20"/>
              </w:rPr>
              <w:t>Ciljana vrijednost 202</w:t>
            </w:r>
            <w:r w:rsidR="00D851D6">
              <w:rPr>
                <w:b/>
                <w:sz w:val="20"/>
                <w:szCs w:val="20"/>
              </w:rPr>
              <w:t>7</w:t>
            </w:r>
            <w:r w:rsidR="00BA60B9" w:rsidRPr="00872DA6">
              <w:rPr>
                <w:b/>
                <w:sz w:val="20"/>
                <w:szCs w:val="20"/>
              </w:rPr>
              <w:t>.</w:t>
            </w:r>
          </w:p>
        </w:tc>
      </w:tr>
      <w:tr w:rsidR="008E2DC6" w:rsidRPr="00C64680" w:rsidTr="007065D8">
        <w:trPr>
          <w:trHeight w:val="219"/>
        </w:trPr>
        <w:tc>
          <w:tcPr>
            <w:tcW w:w="0" w:type="auto"/>
            <w:shd w:val="clear" w:color="auto" w:fill="auto"/>
          </w:tcPr>
          <w:p w:rsidR="008E2DC6" w:rsidRPr="00C64680" w:rsidRDefault="008E2DC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0" w:type="auto"/>
            <w:shd w:val="clear" w:color="auto" w:fill="auto"/>
          </w:tcPr>
          <w:p w:rsidR="008E2DC6" w:rsidRPr="00C64680" w:rsidRDefault="008E2DC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0" w:type="auto"/>
          </w:tcPr>
          <w:p w:rsidR="008E2DC6" w:rsidRPr="00C64680" w:rsidRDefault="008E2DC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8E2DC6" w:rsidRPr="00C64680" w:rsidRDefault="00D851D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</w:t>
            </w:r>
            <w:r w:rsidR="00341175">
              <w:rPr>
                <w:bCs/>
                <w:i/>
                <w:color w:val="0070C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8E2DC6" w:rsidRPr="00C64680" w:rsidRDefault="008E2DC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8E2DC6" w:rsidRPr="00C64680" w:rsidRDefault="00D851D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8E2DC6" w:rsidRPr="00C64680" w:rsidRDefault="00D851D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8E2DC6" w:rsidRPr="00C64680" w:rsidRDefault="00D851D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25</w:t>
            </w:r>
            <w:r w:rsidR="002469E1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D6351C" w:rsidRDefault="00D6351C" w:rsidP="00C87F33">
      <w:pPr>
        <w:rPr>
          <w:color w:val="FF0000"/>
          <w:sz w:val="22"/>
          <w:szCs w:val="22"/>
        </w:rPr>
      </w:pPr>
    </w:p>
    <w:p w:rsidR="00887F96" w:rsidRPr="00C64680" w:rsidRDefault="00887F96" w:rsidP="00C87F33">
      <w:pPr>
        <w:rPr>
          <w:color w:val="FF0000"/>
          <w:sz w:val="22"/>
          <w:szCs w:val="22"/>
        </w:rPr>
      </w:pPr>
    </w:p>
    <w:p w:rsidR="007065D8" w:rsidRPr="00C64680" w:rsidRDefault="007065D8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67"/>
        <w:gridCol w:w="6039"/>
      </w:tblGrid>
      <w:tr w:rsidR="009A0574" w:rsidRPr="00C64680" w:rsidTr="0014061D">
        <w:trPr>
          <w:trHeight w:val="517"/>
        </w:trPr>
        <w:tc>
          <w:tcPr>
            <w:tcW w:w="1050" w:type="pct"/>
            <w:shd w:val="clear" w:color="auto" w:fill="D9D9D9"/>
          </w:tcPr>
          <w:p w:rsidR="009A0574" w:rsidRPr="00872DA6" w:rsidRDefault="009A0574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9A0574" w:rsidRPr="00C64680" w:rsidRDefault="009A0574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T400111</w:t>
            </w:r>
          </w:p>
        </w:tc>
        <w:tc>
          <w:tcPr>
            <w:tcW w:w="3137" w:type="pct"/>
            <w:shd w:val="clear" w:color="auto" w:fill="auto"/>
          </w:tcPr>
          <w:p w:rsidR="009A0574" w:rsidRPr="00C64680" w:rsidRDefault="009A0574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Opskrba školskih ustanova higijenskim potrepštinama za učenice</w:t>
            </w:r>
          </w:p>
        </w:tc>
      </w:tr>
      <w:tr w:rsidR="0014061D" w:rsidRPr="00C64680" w:rsidTr="0014061D">
        <w:trPr>
          <w:trHeight w:val="517"/>
        </w:trPr>
        <w:tc>
          <w:tcPr>
            <w:tcW w:w="1050" w:type="pct"/>
            <w:shd w:val="clear" w:color="auto" w:fill="D9D9D9"/>
          </w:tcPr>
          <w:p w:rsidR="0014061D" w:rsidRPr="00872DA6" w:rsidRDefault="0014061D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14061D" w:rsidRPr="00176FCF" w:rsidRDefault="0014061D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176FCF">
              <w:rPr>
                <w:bCs/>
                <w:i/>
                <w:color w:val="0070C0"/>
                <w:sz w:val="22"/>
                <w:szCs w:val="22"/>
              </w:rPr>
              <w:t>Članak 52, Zakona o sustavu državne uprave (</w:t>
            </w:r>
            <w:r w:rsidR="00176FCF" w:rsidRPr="00176FCF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176FCF">
              <w:rPr>
                <w:bCs/>
                <w:i/>
                <w:color w:val="0070C0"/>
                <w:sz w:val="22"/>
                <w:szCs w:val="22"/>
              </w:rPr>
              <w:t>NN</w:t>
            </w:r>
            <w:r w:rsidR="00176FCF" w:rsidRPr="00176FCF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176FCF">
              <w:rPr>
                <w:bCs/>
                <w:i/>
                <w:color w:val="0070C0"/>
                <w:sz w:val="22"/>
                <w:szCs w:val="22"/>
              </w:rPr>
              <w:t>66/19</w:t>
            </w:r>
            <w:r w:rsidR="00176FCF" w:rsidRPr="00176FCF">
              <w:rPr>
                <w:bCs/>
                <w:i/>
                <w:color w:val="0070C0"/>
                <w:sz w:val="22"/>
                <w:szCs w:val="22"/>
              </w:rPr>
              <w:t xml:space="preserve">, 155/23 ) </w:t>
            </w:r>
            <w:r w:rsidRPr="00176FCF">
              <w:rPr>
                <w:bCs/>
                <w:i/>
                <w:color w:val="0070C0"/>
                <w:sz w:val="22"/>
                <w:szCs w:val="22"/>
              </w:rPr>
              <w:t>-</w:t>
            </w:r>
            <w:r w:rsidR="00176FCF" w:rsidRPr="00176FCF">
              <w:rPr>
                <w:bCs/>
                <w:i/>
                <w:color w:val="0070C0"/>
                <w:sz w:val="22"/>
                <w:szCs w:val="22"/>
              </w:rPr>
              <w:t xml:space="preserve"> Odluka Klasa:011-02/24-01/17</w:t>
            </w:r>
            <w:r w:rsidRPr="00176FCF">
              <w:rPr>
                <w:bCs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176FCF">
              <w:rPr>
                <w:bCs/>
                <w:i/>
                <w:color w:val="0070C0"/>
                <w:sz w:val="22"/>
                <w:szCs w:val="22"/>
              </w:rPr>
              <w:t>UR</w:t>
            </w:r>
            <w:r w:rsidR="00176FCF" w:rsidRPr="00176FCF">
              <w:rPr>
                <w:bCs/>
                <w:i/>
                <w:color w:val="0070C0"/>
                <w:sz w:val="22"/>
                <w:szCs w:val="22"/>
              </w:rPr>
              <w:t>broj</w:t>
            </w:r>
            <w:proofErr w:type="spellEnd"/>
            <w:r w:rsidR="00176FCF" w:rsidRPr="00176FCF">
              <w:rPr>
                <w:bCs/>
                <w:i/>
                <w:color w:val="0070C0"/>
                <w:sz w:val="22"/>
                <w:szCs w:val="22"/>
              </w:rPr>
              <w:t xml:space="preserve">: 524-08-04-2/3-24-1 </w:t>
            </w:r>
            <w:r w:rsidRPr="00176FCF">
              <w:rPr>
                <w:bCs/>
                <w:i/>
                <w:color w:val="0070C0"/>
                <w:sz w:val="22"/>
                <w:szCs w:val="22"/>
              </w:rPr>
              <w:t>)</w:t>
            </w:r>
          </w:p>
          <w:p w:rsidR="0014061D" w:rsidRPr="005F18C3" w:rsidRDefault="0014061D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14061D" w:rsidRPr="00C64680" w:rsidRDefault="0014061D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14061D" w:rsidRPr="00C64680" w:rsidTr="0014061D">
        <w:trPr>
          <w:trHeight w:val="257"/>
        </w:trPr>
        <w:tc>
          <w:tcPr>
            <w:tcW w:w="1050" w:type="pct"/>
            <w:shd w:val="clear" w:color="auto" w:fill="D9D9D9"/>
          </w:tcPr>
          <w:p w:rsidR="0014061D" w:rsidRPr="00872DA6" w:rsidRDefault="0014061D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14061D" w:rsidRPr="00C64680" w:rsidRDefault="0014061D" w:rsidP="00DA26D4">
            <w:pPr>
              <w:pStyle w:val="StandardWeb"/>
              <w:shd w:val="clear" w:color="auto" w:fill="F9FAFC"/>
              <w:spacing w:before="0" w:beforeAutospacing="0" w:after="36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Cilj: opskrbljivanja školskih ustanova i skloništa za žene žrtve nasilja besplatnim zalihama menstrualnih higijenskih potrepština kako nitko ne bi bio ostavljen po strani, i kako primjena ne bi dovela do socijalne stigmatizacije.</w:t>
            </w:r>
          </w:p>
          <w:p w:rsidR="0014061D" w:rsidRPr="00C64680" w:rsidRDefault="0014061D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14061D" w:rsidRPr="00C64680" w:rsidRDefault="0014061D" w:rsidP="00DA26D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4061D" w:rsidRPr="00C64680" w:rsidTr="0014061D">
        <w:trPr>
          <w:trHeight w:val="257"/>
        </w:trPr>
        <w:tc>
          <w:tcPr>
            <w:tcW w:w="1050" w:type="pct"/>
            <w:shd w:val="clear" w:color="auto" w:fill="D9D9D9"/>
          </w:tcPr>
          <w:p w:rsidR="0014061D" w:rsidRPr="00872DA6" w:rsidRDefault="0014061D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DA6">
              <w:rPr>
                <w:b/>
                <w:bCs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872DA6" w:rsidRDefault="0014061D" w:rsidP="0014061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Izvor sredstava za ovu aktivnost su Tekuće pomoći iz državnog proračuna, odjeljak 636. </w:t>
            </w:r>
            <w:r w:rsidR="00872DA6">
              <w:rPr>
                <w:bCs/>
                <w:i/>
                <w:color w:val="0070C0"/>
                <w:sz w:val="22"/>
                <w:szCs w:val="22"/>
              </w:rPr>
              <w:t xml:space="preserve">Iznos </w:t>
            </w:r>
            <w:r w:rsidR="00E053E8">
              <w:rPr>
                <w:bCs/>
                <w:i/>
                <w:color w:val="0070C0"/>
                <w:sz w:val="22"/>
                <w:szCs w:val="22"/>
              </w:rPr>
              <w:t>za 2025</w:t>
            </w:r>
            <w:r w:rsidR="00241E2F">
              <w:rPr>
                <w:bCs/>
                <w:i/>
                <w:color w:val="0070C0"/>
                <w:sz w:val="22"/>
                <w:szCs w:val="22"/>
              </w:rPr>
              <w:t xml:space="preserve">. godinu </w:t>
            </w:r>
            <w:r w:rsidR="00872DA6">
              <w:rPr>
                <w:bCs/>
                <w:i/>
                <w:color w:val="0070C0"/>
                <w:sz w:val="22"/>
                <w:szCs w:val="22"/>
              </w:rPr>
              <w:t xml:space="preserve">je planiran na temelju broja učenica i visine naknade po učenici </w:t>
            </w:r>
            <w:r w:rsidR="00241E2F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14061D" w:rsidRPr="00C64680" w:rsidRDefault="005E3043" w:rsidP="0014061D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( 118x4,50</w:t>
            </w:r>
            <w:r w:rsidR="00E77348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0D40B3">
              <w:rPr>
                <w:bCs/>
                <w:i/>
                <w:color w:val="0070C0"/>
                <w:sz w:val="22"/>
                <w:szCs w:val="22"/>
              </w:rPr>
              <w:t>)</w:t>
            </w:r>
          </w:p>
          <w:p w:rsidR="0014061D" w:rsidRPr="00C64680" w:rsidRDefault="0014061D" w:rsidP="00872DA6">
            <w:pPr>
              <w:rPr>
                <w:i/>
                <w:sz w:val="22"/>
                <w:szCs w:val="22"/>
              </w:rPr>
            </w:pPr>
          </w:p>
        </w:tc>
      </w:tr>
      <w:tr w:rsidR="0014061D" w:rsidRPr="00C64680" w:rsidTr="00DA26D4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14061D" w:rsidRPr="002D463D" w:rsidTr="00DA26D4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14061D" w:rsidRPr="00D11E8B" w:rsidRDefault="0014061D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302B86" w:rsidRPr="00D11E8B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D11E8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14061D" w:rsidRPr="00D11E8B" w:rsidRDefault="0014061D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302B86" w:rsidRPr="00D11E8B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11E8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14061D" w:rsidRPr="00D11E8B" w:rsidRDefault="0014061D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302B86" w:rsidRPr="00D11E8B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11E8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14061D" w:rsidRPr="00D11E8B" w:rsidRDefault="0014061D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302B86" w:rsidRPr="00D11E8B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D11E8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14061D" w:rsidRPr="00D11E8B" w:rsidRDefault="0014061D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302B86" w:rsidRPr="00D11E8B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11E8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14061D" w:rsidRPr="00D11E8B" w:rsidRDefault="0014061D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302B86" w:rsidRPr="00D11E8B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D11E8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14061D" w:rsidRPr="002D463D" w:rsidTr="00DA26D4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061D" w:rsidRPr="00D11E8B" w:rsidRDefault="002D463D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528,28 </w:t>
                  </w:r>
                  <w:r w:rsidR="0014061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061D" w:rsidRPr="00D11E8B" w:rsidRDefault="00B7327F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 w:rsidR="002D463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,00 </w:t>
                  </w:r>
                  <w:r w:rsidR="0014061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61D" w:rsidRPr="00D11E8B" w:rsidRDefault="002D463D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531,00</w:t>
                  </w:r>
                  <w:r w:rsidR="0014061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061D" w:rsidRPr="00D11E8B" w:rsidRDefault="000435E5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531</w:t>
                  </w:r>
                  <w:r w:rsidR="0014061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,00 €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061D" w:rsidRPr="00D11E8B" w:rsidRDefault="000435E5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531</w:t>
                  </w:r>
                  <w:r w:rsidR="0014061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,00 €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061D" w:rsidRPr="00D11E8B" w:rsidRDefault="000435E5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531</w:t>
                  </w:r>
                  <w:r w:rsidR="0014061D" w:rsidRPr="00D11E8B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,00€</w:t>
                  </w:r>
                </w:p>
              </w:tc>
            </w:tr>
          </w:tbl>
          <w:p w:rsidR="0014061D" w:rsidRPr="002D463D" w:rsidRDefault="0014061D" w:rsidP="00DA26D4">
            <w:pPr>
              <w:rPr>
                <w:bCs/>
                <w:sz w:val="22"/>
                <w:szCs w:val="22"/>
              </w:rPr>
            </w:pPr>
          </w:p>
        </w:tc>
      </w:tr>
      <w:tr w:rsidR="0014061D" w:rsidRPr="00C64680" w:rsidTr="0014061D">
        <w:trPr>
          <w:trHeight w:val="257"/>
        </w:trPr>
        <w:tc>
          <w:tcPr>
            <w:tcW w:w="1050" w:type="pct"/>
            <w:shd w:val="clear" w:color="auto" w:fill="D9D9D9"/>
          </w:tcPr>
          <w:p w:rsidR="0014061D" w:rsidRPr="00C64680" w:rsidRDefault="00134402" w:rsidP="00DA26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14061D" w:rsidRPr="00C64680" w:rsidRDefault="0014061D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14061D" w:rsidRDefault="007B1625" w:rsidP="0034117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7B1625">
              <w:rPr>
                <w:bCs/>
                <w:i/>
                <w:color w:val="0070C0"/>
                <w:sz w:val="22"/>
                <w:szCs w:val="22"/>
              </w:rPr>
              <w:t>U planu za 202</w:t>
            </w:r>
            <w:r w:rsidR="00341175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Pr="007B1625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341175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Pr="007B1625">
              <w:rPr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341175">
              <w:rPr>
                <w:bCs/>
                <w:i/>
                <w:color w:val="0070C0"/>
                <w:sz w:val="22"/>
                <w:szCs w:val="22"/>
              </w:rPr>
              <w:t>nije planirana ova aktivnost za 2025. godinu.</w:t>
            </w:r>
          </w:p>
          <w:p w:rsidR="00E053E8" w:rsidRPr="00C64680" w:rsidRDefault="00E053E8" w:rsidP="003411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 planu 2025.-2027. planiran a je ova Aktivnost za sve tri godine na nivou Rebalansa I 2024. godine.</w:t>
            </w:r>
          </w:p>
        </w:tc>
      </w:tr>
    </w:tbl>
    <w:p w:rsidR="009A0574" w:rsidRPr="00C64680" w:rsidRDefault="009A0574" w:rsidP="009A0574">
      <w:pPr>
        <w:rPr>
          <w:color w:val="FF0000"/>
          <w:sz w:val="22"/>
          <w:szCs w:val="22"/>
        </w:rPr>
      </w:pPr>
    </w:p>
    <w:p w:rsidR="009A0574" w:rsidRPr="00C64680" w:rsidRDefault="009A0574" w:rsidP="009A0574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103"/>
        <w:gridCol w:w="512"/>
        <w:gridCol w:w="512"/>
        <w:gridCol w:w="512"/>
        <w:gridCol w:w="317"/>
        <w:gridCol w:w="316"/>
        <w:gridCol w:w="316"/>
        <w:gridCol w:w="542"/>
        <w:gridCol w:w="542"/>
        <w:gridCol w:w="509"/>
        <w:gridCol w:w="509"/>
        <w:gridCol w:w="542"/>
        <w:gridCol w:w="542"/>
        <w:gridCol w:w="542"/>
        <w:gridCol w:w="542"/>
        <w:gridCol w:w="1083"/>
      </w:tblGrid>
      <w:tr w:rsidR="009A0574" w:rsidRPr="00C64680" w:rsidTr="00A106F2">
        <w:trPr>
          <w:trHeight w:val="651"/>
        </w:trPr>
        <w:tc>
          <w:tcPr>
            <w:tcW w:w="0" w:type="auto"/>
            <w:gridSpan w:val="2"/>
            <w:shd w:val="clear" w:color="auto" w:fill="D9D9D9"/>
          </w:tcPr>
          <w:p w:rsidR="009A0574" w:rsidRPr="00A3707E" w:rsidRDefault="009A0574" w:rsidP="00DA26D4">
            <w:pPr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Polazna vrijednost 202</w:t>
            </w:r>
            <w:r w:rsidR="00F9203E">
              <w:rPr>
                <w:b/>
                <w:sz w:val="20"/>
                <w:szCs w:val="20"/>
              </w:rPr>
              <w:t>4</w:t>
            </w:r>
            <w:r w:rsidRPr="00A370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Ciljana vrijednost 202</w:t>
            </w:r>
            <w:r w:rsidR="00F9203E">
              <w:rPr>
                <w:b/>
                <w:sz w:val="20"/>
                <w:szCs w:val="20"/>
              </w:rPr>
              <w:t>5</w:t>
            </w:r>
            <w:r w:rsidRPr="00A370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Ciljana vrijednost 202</w:t>
            </w:r>
            <w:r w:rsidR="00F9203E">
              <w:rPr>
                <w:b/>
                <w:sz w:val="20"/>
                <w:szCs w:val="20"/>
              </w:rPr>
              <w:t>6</w:t>
            </w:r>
            <w:r w:rsidRPr="00A370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A0574" w:rsidRPr="00A3707E" w:rsidRDefault="009A0574" w:rsidP="00DA26D4">
            <w:pPr>
              <w:jc w:val="center"/>
              <w:rPr>
                <w:b/>
                <w:sz w:val="20"/>
                <w:szCs w:val="20"/>
              </w:rPr>
            </w:pPr>
            <w:r w:rsidRPr="00A3707E">
              <w:rPr>
                <w:b/>
                <w:sz w:val="20"/>
                <w:szCs w:val="20"/>
              </w:rPr>
              <w:t>Ciljana vrijednost 202</w:t>
            </w:r>
            <w:r w:rsidR="00F9203E">
              <w:rPr>
                <w:b/>
                <w:sz w:val="20"/>
                <w:szCs w:val="20"/>
              </w:rPr>
              <w:t>7</w:t>
            </w:r>
            <w:r w:rsidRPr="00A3707E">
              <w:rPr>
                <w:b/>
                <w:sz w:val="20"/>
                <w:szCs w:val="20"/>
              </w:rPr>
              <w:t>.</w:t>
            </w:r>
          </w:p>
        </w:tc>
      </w:tr>
      <w:tr w:rsidR="009A0574" w:rsidRPr="00C64680" w:rsidTr="00A106F2">
        <w:trPr>
          <w:trHeight w:val="219"/>
        </w:trPr>
        <w:tc>
          <w:tcPr>
            <w:tcW w:w="0" w:type="auto"/>
            <w:gridSpan w:val="2"/>
            <w:shd w:val="clear" w:color="auto" w:fill="auto"/>
          </w:tcPr>
          <w:p w:rsidR="009A0574" w:rsidRPr="00C64680" w:rsidRDefault="00056D5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Uključenost učenica</w:t>
            </w:r>
            <w:r w:rsidR="009A0574" w:rsidRPr="00C64680">
              <w:rPr>
                <w:bCs/>
                <w:i/>
                <w:color w:val="0070C0"/>
                <w:sz w:val="22"/>
                <w:szCs w:val="22"/>
              </w:rPr>
              <w:t xml:space="preserve"> u projektne aktivnosti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56D5E" w:rsidRPr="00C64680" w:rsidRDefault="00056D5E" w:rsidP="008C2B67">
            <w:pPr>
              <w:pStyle w:val="StandardWeb"/>
              <w:shd w:val="clear" w:color="auto" w:fill="F9FAFC"/>
              <w:spacing w:before="0" w:beforeAutospacing="0" w:after="360" w:afterAutospacing="0"/>
              <w:jc w:val="center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Opskrbljivanja školskih ustanova i skloništa za žene žrtve nasilja besplatnim zalihama menstrualnih higijenskih potrepština kako nitko ne bi bio ostavljen po strani, i kako primjena ne bi dovela do socijalne stigmatizacije.</w:t>
            </w:r>
          </w:p>
          <w:p w:rsidR="009A0574" w:rsidRPr="00C64680" w:rsidRDefault="009A0574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9A0574" w:rsidRPr="00C64680" w:rsidRDefault="00056D5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</w:t>
            </w:r>
            <w:r w:rsidR="00A3707E">
              <w:rPr>
                <w:bCs/>
                <w:i/>
                <w:color w:val="0070C0"/>
                <w:sz w:val="22"/>
                <w:szCs w:val="22"/>
              </w:rPr>
              <w:t>i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ca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A0574" w:rsidRPr="00C64680" w:rsidRDefault="00056D5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11</w:t>
            </w:r>
            <w:r w:rsidR="00F9203E">
              <w:rPr>
                <w:bCs/>
                <w:i/>
                <w:color w:val="0070C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</w:tcPr>
          <w:p w:rsidR="009A0574" w:rsidRPr="00C64680" w:rsidRDefault="00056D5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A0574" w:rsidRPr="00C64680" w:rsidRDefault="007B1625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A0574" w:rsidRPr="00C64680" w:rsidRDefault="007B1625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A0574" w:rsidRPr="00C64680" w:rsidRDefault="007B1625" w:rsidP="007B1625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  <w:tr w:rsidR="00A106F2" w:rsidTr="00A106F2">
        <w:trPr>
          <w:trHeight w:val="219"/>
        </w:trPr>
        <w:tc>
          <w:tcPr>
            <w:tcW w:w="648" w:type="pct"/>
            <w:tcBorders>
              <w:right w:val="nil"/>
            </w:tcBorders>
            <w:shd w:val="clear" w:color="auto" w:fill="auto"/>
          </w:tcPr>
          <w:p w:rsidR="00A106F2" w:rsidRDefault="00A106F2" w:rsidP="007C7148"/>
        </w:tc>
        <w:tc>
          <w:tcPr>
            <w:tcW w:w="557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A106F2" w:rsidRDefault="00A106F2" w:rsidP="007C7148"/>
        </w:tc>
        <w:tc>
          <w:tcPr>
            <w:tcW w:w="494" w:type="pct"/>
            <w:gridSpan w:val="2"/>
            <w:tcBorders>
              <w:left w:val="nil"/>
              <w:right w:val="nil"/>
            </w:tcBorders>
          </w:tcPr>
          <w:p w:rsidR="00A106F2" w:rsidRDefault="00A106F2" w:rsidP="007C7148"/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A106F2" w:rsidRDefault="00A106F2" w:rsidP="007C7148"/>
        </w:tc>
        <w:tc>
          <w:tcPr>
            <w:tcW w:w="584" w:type="pct"/>
            <w:gridSpan w:val="2"/>
            <w:tcBorders>
              <w:left w:val="nil"/>
              <w:right w:val="nil"/>
            </w:tcBorders>
          </w:tcPr>
          <w:p w:rsidR="00A106F2" w:rsidRDefault="00A106F2" w:rsidP="007C7148"/>
        </w:tc>
        <w:tc>
          <w:tcPr>
            <w:tcW w:w="67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106F2" w:rsidRDefault="00A106F2" w:rsidP="007C7148"/>
        </w:tc>
        <w:tc>
          <w:tcPr>
            <w:tcW w:w="67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106F2" w:rsidRDefault="00A106F2" w:rsidP="007C7148"/>
        </w:tc>
        <w:tc>
          <w:tcPr>
            <w:tcW w:w="679" w:type="pct"/>
            <w:gridSpan w:val="2"/>
            <w:tcBorders>
              <w:left w:val="nil"/>
            </w:tcBorders>
            <w:shd w:val="clear" w:color="auto" w:fill="auto"/>
          </w:tcPr>
          <w:p w:rsidR="00A106F2" w:rsidRDefault="00A106F2" w:rsidP="007C7148"/>
        </w:tc>
      </w:tr>
      <w:tr w:rsidR="00A106F2" w:rsidRPr="00923CA8" w:rsidTr="00A106F2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0" w:type="pct"/>
            <w:gridSpan w:val="3"/>
            <w:shd w:val="clear" w:color="auto" w:fill="D9D9D9"/>
          </w:tcPr>
          <w:p w:rsidR="00A106F2" w:rsidRPr="003A3C1D" w:rsidRDefault="00A106F2" w:rsidP="007C714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gridSpan w:val="4"/>
            <w:shd w:val="clear" w:color="auto" w:fill="auto"/>
          </w:tcPr>
          <w:p w:rsidR="00A106F2" w:rsidRPr="00923CA8" w:rsidRDefault="00A106F2" w:rsidP="007C7148">
            <w:pPr>
              <w:rPr>
                <w:b/>
                <w:bCs/>
                <w:color w:val="548DD4" w:themeColor="text2" w:themeTint="99"/>
              </w:rPr>
            </w:pPr>
            <w:r w:rsidRPr="00923CA8">
              <w:rPr>
                <w:b/>
                <w:bCs/>
                <w:color w:val="548DD4" w:themeColor="text2" w:themeTint="99"/>
              </w:rPr>
              <w:t>T400120</w:t>
            </w:r>
          </w:p>
        </w:tc>
        <w:tc>
          <w:tcPr>
            <w:tcW w:w="3136" w:type="pct"/>
            <w:gridSpan w:val="10"/>
            <w:shd w:val="clear" w:color="auto" w:fill="auto"/>
          </w:tcPr>
          <w:p w:rsidR="00A106F2" w:rsidRPr="00923CA8" w:rsidRDefault="00A106F2" w:rsidP="007C7148">
            <w:pPr>
              <w:rPr>
                <w:b/>
                <w:bCs/>
                <w:color w:val="548DD4" w:themeColor="text2" w:themeTint="99"/>
              </w:rPr>
            </w:pPr>
            <w:r>
              <w:rPr>
                <w:b/>
                <w:bCs/>
                <w:color w:val="548DD4" w:themeColor="text2" w:themeTint="99"/>
              </w:rPr>
              <w:t>Učimo zajedno V</w:t>
            </w:r>
          </w:p>
        </w:tc>
      </w:tr>
      <w:tr w:rsidR="00A106F2" w:rsidRPr="00BF2E5A" w:rsidTr="00A106F2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0" w:type="pct"/>
            <w:gridSpan w:val="3"/>
            <w:shd w:val="clear" w:color="auto" w:fill="D9D9D9"/>
          </w:tcPr>
          <w:p w:rsidR="00A106F2" w:rsidRPr="003A3C1D" w:rsidRDefault="00A106F2" w:rsidP="007C714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50" w:type="pct"/>
            <w:gridSpan w:val="14"/>
            <w:shd w:val="clear" w:color="auto" w:fill="auto"/>
          </w:tcPr>
          <w:p w:rsidR="00A106F2" w:rsidRPr="00BF2E5A" w:rsidRDefault="00A106F2" w:rsidP="007C7148">
            <w:pPr>
              <w:rPr>
                <w:bCs/>
                <w:i/>
                <w:color w:val="0070C0"/>
              </w:rPr>
            </w:pPr>
            <w:r w:rsidRPr="00BF2E5A">
              <w:rPr>
                <w:bCs/>
                <w:i/>
                <w:color w:val="0070C0"/>
              </w:rPr>
              <w:t xml:space="preserve">Europski socijalni fond OP </w:t>
            </w:r>
            <w:r w:rsidR="00CF6669">
              <w:rPr>
                <w:bCs/>
                <w:i/>
                <w:color w:val="0070C0"/>
              </w:rPr>
              <w:t>Uči</w:t>
            </w:r>
            <w:r w:rsidRPr="00BF2E5A">
              <w:rPr>
                <w:bCs/>
                <w:i/>
                <w:color w:val="0070C0"/>
              </w:rPr>
              <w:t>nkovitih ljudskih potencijali 2014.-2020.-</w:t>
            </w:r>
          </w:p>
          <w:p w:rsidR="00A106F2" w:rsidRPr="00BF2E5A" w:rsidRDefault="00A106F2" w:rsidP="007C7148">
            <w:pPr>
              <w:rPr>
                <w:bCs/>
                <w:i/>
                <w:color w:val="0070C0"/>
              </w:rPr>
            </w:pPr>
            <w:r w:rsidRPr="00BF2E5A">
              <w:rPr>
                <w:bCs/>
                <w:i/>
                <w:color w:val="0070C0"/>
              </w:rPr>
              <w:t>Osiguravanje pomoćnika u nastavi i stručnih komunikacijskih posrednika učenicima s teškoćama u razvoju u osnovnoškolskim i srednj</w:t>
            </w:r>
            <w:r w:rsidR="00CF6669">
              <w:rPr>
                <w:bCs/>
                <w:i/>
                <w:color w:val="0070C0"/>
              </w:rPr>
              <w:t>o</w:t>
            </w:r>
            <w:r w:rsidRPr="00BF2E5A">
              <w:rPr>
                <w:bCs/>
                <w:i/>
                <w:color w:val="0070C0"/>
              </w:rPr>
              <w:t>školskim odgojno-obrazovnim ustanovama</w:t>
            </w:r>
          </w:p>
          <w:p w:rsidR="00A106F2" w:rsidRPr="00BF2E5A" w:rsidRDefault="00A106F2" w:rsidP="007C7148">
            <w:pPr>
              <w:rPr>
                <w:bCs/>
                <w:i/>
                <w:color w:val="0070C0"/>
              </w:rPr>
            </w:pPr>
            <w:r w:rsidRPr="00BF2E5A">
              <w:rPr>
                <w:bCs/>
                <w:i/>
                <w:color w:val="0070C0"/>
              </w:rPr>
              <w:t>Pravilnik o pomoćnicima u nastavi i stručnim komunikacijskim posrednicima ( NN 102/18, 59/19, 22/20)</w:t>
            </w:r>
            <w:r>
              <w:rPr>
                <w:bCs/>
                <w:i/>
                <w:color w:val="0070C0"/>
              </w:rPr>
              <w:t>.</w:t>
            </w:r>
          </w:p>
          <w:p w:rsidR="00A106F2" w:rsidRPr="00BF2E5A" w:rsidRDefault="00A106F2" w:rsidP="007C7148">
            <w:pPr>
              <w:rPr>
                <w:bCs/>
                <w:i/>
                <w:color w:val="0070C0"/>
              </w:rPr>
            </w:pPr>
          </w:p>
        </w:tc>
      </w:tr>
      <w:tr w:rsidR="00A106F2" w:rsidRPr="007175BD" w:rsidTr="00A106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0" w:type="pct"/>
            <w:gridSpan w:val="3"/>
            <w:shd w:val="clear" w:color="auto" w:fill="D9D9D9"/>
          </w:tcPr>
          <w:p w:rsidR="00A106F2" w:rsidRPr="003A3C1D" w:rsidRDefault="00A106F2" w:rsidP="007C714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50" w:type="pct"/>
            <w:gridSpan w:val="14"/>
            <w:shd w:val="clear" w:color="auto" w:fill="auto"/>
          </w:tcPr>
          <w:p w:rsidR="00A106F2" w:rsidRDefault="00A106F2" w:rsidP="007C7148">
            <w:pPr>
              <w:jc w:val="both"/>
              <w:rPr>
                <w:bCs/>
                <w:i/>
                <w:color w:val="0070C0"/>
              </w:rPr>
            </w:pPr>
            <w:r w:rsidRPr="00461A8C">
              <w:rPr>
                <w:bCs/>
                <w:i/>
                <w:color w:val="0070C0"/>
              </w:rPr>
              <w:t>Učimo zajedno V</w:t>
            </w:r>
            <w:r>
              <w:rPr>
                <w:bCs/>
                <w:i/>
                <w:color w:val="0070C0"/>
              </w:rPr>
              <w:t>-</w:t>
            </w:r>
            <w:r w:rsidRPr="00461A8C">
              <w:rPr>
                <w:bCs/>
                <w:i/>
                <w:color w:val="0070C0"/>
              </w:rPr>
              <w:t xml:space="preserve"> Napredak učenika i kvalitetniji rad učitelja i razreda</w:t>
            </w:r>
          </w:p>
          <w:p w:rsidR="00A106F2" w:rsidRPr="007935DA" w:rsidRDefault="00A106F2" w:rsidP="007C7148">
            <w:pPr>
              <w:rPr>
                <w:bCs/>
                <w:i/>
                <w:color w:val="0070C0"/>
              </w:rPr>
            </w:pPr>
            <w:r w:rsidRPr="007935DA">
              <w:rPr>
                <w:bCs/>
                <w:i/>
                <w:color w:val="0070C0"/>
              </w:rPr>
              <w:t xml:space="preserve">Pomoćnik u nastavi </w:t>
            </w:r>
            <w:r>
              <w:rPr>
                <w:bCs/>
                <w:i/>
                <w:color w:val="0070C0"/>
              </w:rPr>
              <w:t>za učenika sa teškoćama u razvoja</w:t>
            </w:r>
            <w:r w:rsidRPr="007935DA">
              <w:rPr>
                <w:bCs/>
                <w:i/>
                <w:color w:val="0070C0"/>
              </w:rPr>
              <w:t xml:space="preserve"> pruža </w:t>
            </w:r>
            <w:r w:rsidRPr="007935DA">
              <w:rPr>
                <w:bCs/>
                <w:i/>
                <w:color w:val="0070C0"/>
              </w:rPr>
              <w:lastRenderedPageBreak/>
              <w:t>svakodnevnu podršku učeniku i individualnim radom kojim se pomaže u uključivanju u razrednu zajednicu, u savladavanju socijalno psiholoških prepreka te nastavnih sadržaja, pomaže učitelju u kreiranju nastavnih ciljeva te u razrađivanju prilagođenog programa za učenika.</w:t>
            </w:r>
          </w:p>
          <w:p w:rsidR="00A106F2" w:rsidRDefault="00A106F2" w:rsidP="007C7148">
            <w:pPr>
              <w:rPr>
                <w:bCs/>
                <w:i/>
                <w:color w:val="0070C0"/>
              </w:rPr>
            </w:pPr>
            <w:r w:rsidRPr="007935DA">
              <w:rPr>
                <w:bCs/>
                <w:i/>
                <w:color w:val="0070C0"/>
              </w:rPr>
              <w:t>Također surađuje u ostvarenju planiranog nastavnog plana te se uključuje u rad škole, surađuje s ostalim učiteljima u školi, a sve sa svrhom poboljšanja uvjeta školova</w:t>
            </w:r>
            <w:r>
              <w:rPr>
                <w:bCs/>
                <w:i/>
                <w:color w:val="0070C0"/>
              </w:rPr>
              <w:t>nja učenika s teškoćama u razvoju</w:t>
            </w:r>
            <w:r w:rsidRPr="007935DA">
              <w:rPr>
                <w:bCs/>
                <w:i/>
                <w:color w:val="0070C0"/>
              </w:rPr>
              <w:t>.</w:t>
            </w:r>
          </w:p>
          <w:p w:rsidR="00A106F2" w:rsidRDefault="00A106F2" w:rsidP="007C7148">
            <w:pPr>
              <w:rPr>
                <w:bCs/>
                <w:i/>
                <w:color w:val="0070C0"/>
              </w:rPr>
            </w:pPr>
            <w:r>
              <w:rPr>
                <w:bCs/>
                <w:i/>
                <w:color w:val="0070C0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A106F2" w:rsidRPr="007175BD" w:rsidRDefault="00A106F2" w:rsidP="007C7148">
            <w:pPr>
              <w:rPr>
                <w:bCs/>
                <w:i/>
                <w:color w:val="0070C0"/>
              </w:rPr>
            </w:pPr>
            <w:r w:rsidRPr="007935DA">
              <w:rPr>
                <w:bCs/>
                <w:i/>
                <w:color w:val="0070C0"/>
              </w:rPr>
              <w:t>Od rujna 2018. godine Škola ulazi  u</w:t>
            </w:r>
            <w:r>
              <w:rPr>
                <w:bCs/>
                <w:i/>
                <w:color w:val="0070C0"/>
              </w:rPr>
              <w:t xml:space="preserve"> Projekt EU  - Učimo zajedno.</w:t>
            </w:r>
            <w:r w:rsidRPr="007935DA">
              <w:rPr>
                <w:bCs/>
                <w:i/>
                <w:color w:val="0070C0"/>
              </w:rPr>
              <w:t xml:space="preserve"> </w:t>
            </w:r>
          </w:p>
        </w:tc>
      </w:tr>
      <w:tr w:rsidR="00A106F2" w:rsidRPr="00547DAD" w:rsidTr="00A106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0" w:type="pct"/>
            <w:gridSpan w:val="3"/>
            <w:shd w:val="clear" w:color="auto" w:fill="D9D9D9"/>
          </w:tcPr>
          <w:p w:rsidR="00A106F2" w:rsidRPr="003A3C1D" w:rsidRDefault="00A106F2" w:rsidP="007C7148">
            <w:pPr>
              <w:rPr>
                <w:b/>
                <w:bCs/>
                <w:color w:val="000000"/>
              </w:rPr>
            </w:pPr>
            <w:r w:rsidRPr="00A106F2">
              <w:rPr>
                <w:b/>
                <w:bCs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3950" w:type="pct"/>
            <w:gridSpan w:val="14"/>
            <w:shd w:val="clear" w:color="auto" w:fill="auto"/>
          </w:tcPr>
          <w:p w:rsidR="00A106F2" w:rsidRDefault="00A106F2" w:rsidP="007C7148">
            <w:pPr>
              <w:jc w:val="both"/>
              <w:rPr>
                <w:bCs/>
                <w:i/>
                <w:color w:val="0070C0"/>
              </w:rPr>
            </w:pPr>
            <w:r w:rsidRPr="00547DAD">
              <w:rPr>
                <w:bCs/>
                <w:i/>
                <w:color w:val="0070C0"/>
              </w:rPr>
              <w:t>Izvor sredstava za financiranje ove aktivnosti su</w:t>
            </w:r>
            <w:r>
              <w:rPr>
                <w:bCs/>
                <w:i/>
                <w:color w:val="0070C0"/>
              </w:rPr>
              <w:t xml:space="preserve"> Opći prihodi i primici, odjeljak</w:t>
            </w:r>
            <w:r w:rsidRPr="00547DAD">
              <w:rPr>
                <w:bCs/>
                <w:i/>
                <w:color w:val="0070C0"/>
              </w:rPr>
              <w:t xml:space="preserve"> 671-županijski proračun i</w:t>
            </w:r>
            <w:r>
              <w:rPr>
                <w:bCs/>
                <w:i/>
                <w:color w:val="0070C0"/>
              </w:rPr>
              <w:t xml:space="preserve"> Pomoć EU ostvarena preko SDŽ, odjeljak 639.</w:t>
            </w:r>
          </w:p>
          <w:p w:rsidR="00A106F2" w:rsidRDefault="00A106F2" w:rsidP="007C7148">
            <w:pPr>
              <w:jc w:val="both"/>
              <w:rPr>
                <w:bCs/>
                <w:i/>
                <w:color w:val="0070C0"/>
              </w:rPr>
            </w:pPr>
            <w:r>
              <w:rPr>
                <w:bCs/>
                <w:i/>
                <w:color w:val="0070C0"/>
              </w:rPr>
              <w:t>Za 2023 napravljen je izračun sredstava za 2 pomoćnika u nastavi</w:t>
            </w:r>
            <w:r w:rsidR="00CF6669">
              <w:rPr>
                <w:bCs/>
                <w:i/>
                <w:color w:val="0070C0"/>
              </w:rPr>
              <w:t xml:space="preserve"> ( 7 mjeseci )</w:t>
            </w:r>
          </w:p>
          <w:p w:rsidR="00A106F2" w:rsidRDefault="00A106F2" w:rsidP="007C7148">
            <w:pPr>
              <w:jc w:val="both"/>
              <w:rPr>
                <w:bCs/>
                <w:i/>
                <w:color w:val="0070C0"/>
              </w:rPr>
            </w:pPr>
            <w:r>
              <w:rPr>
                <w:bCs/>
                <w:i/>
                <w:color w:val="0070C0"/>
              </w:rPr>
              <w:t>(</w:t>
            </w:r>
            <w:r w:rsidR="008511D5">
              <w:rPr>
                <w:bCs/>
                <w:i/>
                <w:color w:val="0070C0"/>
              </w:rPr>
              <w:t xml:space="preserve"> </w:t>
            </w:r>
            <w:r>
              <w:rPr>
                <w:bCs/>
                <w:i/>
                <w:color w:val="0070C0"/>
              </w:rPr>
              <w:t>bruto plaća doprinosi na plaću, naknada za prijevoz, božićnica, regresi dnevnice</w:t>
            </w:r>
            <w:r w:rsidR="008511D5">
              <w:rPr>
                <w:bCs/>
                <w:i/>
                <w:color w:val="0070C0"/>
              </w:rPr>
              <w:t xml:space="preserve"> </w:t>
            </w:r>
            <w:r>
              <w:rPr>
                <w:bCs/>
                <w:i/>
                <w:color w:val="0070C0"/>
              </w:rPr>
              <w:t>).</w:t>
            </w:r>
          </w:p>
          <w:p w:rsidR="00A106F2" w:rsidRPr="00547DAD" w:rsidRDefault="00A106F2" w:rsidP="007C7148">
            <w:pPr>
              <w:jc w:val="both"/>
              <w:rPr>
                <w:i/>
              </w:rPr>
            </w:pPr>
          </w:p>
        </w:tc>
      </w:tr>
      <w:tr w:rsidR="00A106F2" w:rsidRPr="003A3C1D" w:rsidTr="00A106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17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A106F2" w:rsidRPr="0033683A" w:rsidTr="007C714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A106F2" w:rsidRPr="00A106F2" w:rsidRDefault="00A106F2" w:rsidP="007C7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sz w:val="20"/>
                      <w:szCs w:val="20"/>
                    </w:rPr>
                    <w:t>Izvršeno 2023.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A106F2" w:rsidRPr="00A106F2" w:rsidRDefault="00A106F2" w:rsidP="007C7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sz w:val="20"/>
                      <w:szCs w:val="20"/>
                    </w:rPr>
                    <w:t>Proračun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A106F2" w:rsidRPr="00A106F2" w:rsidRDefault="00A106F2" w:rsidP="007C7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sz w:val="20"/>
                      <w:szCs w:val="2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A106F2" w:rsidRPr="00A106F2" w:rsidRDefault="00A106F2" w:rsidP="007C7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sz w:val="20"/>
                      <w:szCs w:val="20"/>
                    </w:rPr>
                    <w:t>Plan 2025.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A106F2" w:rsidRPr="00A106F2" w:rsidRDefault="00A106F2" w:rsidP="007C7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sz w:val="20"/>
                      <w:szCs w:val="20"/>
                    </w:rPr>
                    <w:t>Projekcija 2026.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A106F2" w:rsidRPr="00A106F2" w:rsidRDefault="00A106F2" w:rsidP="007C71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sz w:val="20"/>
                      <w:szCs w:val="20"/>
                    </w:rPr>
                    <w:t>Projekcija 2027.</w:t>
                  </w:r>
                </w:p>
              </w:tc>
            </w:tr>
            <w:tr w:rsidR="00A106F2" w:rsidRPr="00955E35" w:rsidTr="007C714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6F2" w:rsidRPr="00A106F2" w:rsidRDefault="009A66EA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6.952,99 </w:t>
                  </w:r>
                  <w:r w:rsidR="00A106F2" w:rsidRPr="00A106F2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6F2" w:rsidRPr="00A106F2" w:rsidRDefault="009A66EA" w:rsidP="009A66EA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A106F2" w:rsidRPr="00A106F2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6F2" w:rsidRPr="00A106F2" w:rsidRDefault="009A66EA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A106F2" w:rsidRPr="00A106F2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6F2" w:rsidRPr="00A106F2" w:rsidRDefault="009A66EA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A106F2" w:rsidRPr="00A106F2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6F2" w:rsidRPr="00A106F2" w:rsidRDefault="00A106F2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6F2" w:rsidRPr="00A106F2" w:rsidRDefault="00A106F2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A106F2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:rsidR="00A106F2" w:rsidRPr="003A3C1D" w:rsidRDefault="00A106F2" w:rsidP="007C7148">
            <w:pPr>
              <w:rPr>
                <w:bCs/>
                <w:color w:val="000000"/>
              </w:rPr>
            </w:pPr>
          </w:p>
        </w:tc>
      </w:tr>
      <w:tr w:rsidR="00A106F2" w:rsidRPr="008D53FD" w:rsidTr="00A106F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50" w:type="pct"/>
            <w:gridSpan w:val="3"/>
            <w:shd w:val="clear" w:color="auto" w:fill="D9D9D9"/>
          </w:tcPr>
          <w:p w:rsidR="00A106F2" w:rsidRPr="003A3C1D" w:rsidRDefault="00134402" w:rsidP="007C7148">
            <w:pPr>
              <w:rPr>
                <w:b/>
                <w:bCs/>
                <w:color w:val="00000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14"/>
            <w:shd w:val="clear" w:color="auto" w:fill="auto"/>
          </w:tcPr>
          <w:p w:rsidR="00A106F2" w:rsidRDefault="00A106F2" w:rsidP="007C7148">
            <w:pPr>
              <w:rPr>
                <w:i/>
                <w:color w:val="FF0000"/>
              </w:rPr>
            </w:pPr>
          </w:p>
          <w:p w:rsidR="00CF6669" w:rsidRPr="008D53FD" w:rsidRDefault="00A106F2" w:rsidP="00CF6669">
            <w:pPr>
              <w:rPr>
                <w:bCs/>
                <w:i/>
                <w:color w:val="0070C0"/>
              </w:rPr>
            </w:pPr>
            <w:r>
              <w:rPr>
                <w:bCs/>
                <w:i/>
                <w:color w:val="0070C0"/>
              </w:rPr>
              <w:t>Za 2024. godinu i 2025. godinu nije planirana ova aktivnost sukladno Uputama osnivača.</w:t>
            </w:r>
          </w:p>
        </w:tc>
      </w:tr>
    </w:tbl>
    <w:p w:rsidR="00D6351C" w:rsidRDefault="00D6351C" w:rsidP="00C87F33">
      <w:pPr>
        <w:rPr>
          <w:color w:val="FF0000"/>
          <w:sz w:val="22"/>
          <w:szCs w:val="22"/>
        </w:rPr>
      </w:pPr>
    </w:p>
    <w:p w:rsidR="000D3BD2" w:rsidRPr="00C64680" w:rsidRDefault="000D3BD2" w:rsidP="000D3BD2">
      <w:pPr>
        <w:rPr>
          <w:color w:val="FF0000"/>
          <w:sz w:val="22"/>
          <w:szCs w:val="22"/>
        </w:rPr>
      </w:pPr>
    </w:p>
    <w:p w:rsidR="000D3BD2" w:rsidRPr="00C64680" w:rsidRDefault="000D3BD2" w:rsidP="000D3BD2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509"/>
        <w:gridCol w:w="992"/>
        <w:gridCol w:w="1276"/>
        <w:gridCol w:w="1134"/>
        <w:gridCol w:w="1276"/>
        <w:gridCol w:w="1276"/>
        <w:gridCol w:w="1275"/>
      </w:tblGrid>
      <w:tr w:rsidR="000D3BD2" w:rsidRPr="00C64680" w:rsidTr="000D3BD2">
        <w:trPr>
          <w:trHeight w:val="651"/>
        </w:trPr>
        <w:tc>
          <w:tcPr>
            <w:tcW w:w="1576" w:type="dxa"/>
            <w:shd w:val="clear" w:color="auto" w:fill="D9D9D9"/>
          </w:tcPr>
          <w:p w:rsidR="000D3BD2" w:rsidRPr="00CA5D17" w:rsidRDefault="000D3BD2" w:rsidP="000D3BD2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509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76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/>
          </w:tcPr>
          <w:p w:rsidR="000D3BD2" w:rsidRPr="00CA5D17" w:rsidRDefault="000D3BD2" w:rsidP="000D3BD2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7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</w:tr>
      <w:tr w:rsidR="000D3BD2" w:rsidRPr="00C64680" w:rsidTr="000D3BD2">
        <w:trPr>
          <w:trHeight w:val="1700"/>
        </w:trPr>
        <w:tc>
          <w:tcPr>
            <w:tcW w:w="1576" w:type="dxa"/>
            <w:shd w:val="clear" w:color="auto" w:fill="auto"/>
          </w:tcPr>
          <w:p w:rsidR="000D3BD2" w:rsidRPr="00C64680" w:rsidRDefault="000D3BD2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509" w:type="dxa"/>
            <w:shd w:val="clear" w:color="auto" w:fill="auto"/>
          </w:tcPr>
          <w:p w:rsidR="000D3BD2" w:rsidRPr="00C64680" w:rsidRDefault="000D3BD2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prevladavanju poteškoća</w:t>
            </w:r>
          </w:p>
        </w:tc>
        <w:tc>
          <w:tcPr>
            <w:tcW w:w="992" w:type="dxa"/>
          </w:tcPr>
          <w:p w:rsidR="000D3BD2" w:rsidRPr="00C64680" w:rsidRDefault="000D3BD2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276" w:type="dxa"/>
            <w:shd w:val="clear" w:color="auto" w:fill="auto"/>
          </w:tcPr>
          <w:p w:rsidR="000D3BD2" w:rsidRPr="00C64680" w:rsidRDefault="000D3BD2" w:rsidP="000D3BD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D3BD2" w:rsidRPr="00C64680" w:rsidRDefault="000D3BD2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1276" w:type="dxa"/>
            <w:shd w:val="clear" w:color="auto" w:fill="auto"/>
          </w:tcPr>
          <w:p w:rsidR="000D3BD2" w:rsidRPr="00C64680" w:rsidRDefault="000D3BD2" w:rsidP="000D3BD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3BD2" w:rsidRPr="00C64680" w:rsidRDefault="000D3BD2" w:rsidP="000D3BD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D3BD2" w:rsidRPr="00C64680" w:rsidRDefault="000D3BD2" w:rsidP="000D3BD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D6351C" w:rsidRDefault="00D6351C" w:rsidP="00D6351C">
      <w:pPr>
        <w:rPr>
          <w:color w:val="FF0000"/>
          <w:sz w:val="22"/>
          <w:szCs w:val="22"/>
        </w:rPr>
      </w:pPr>
    </w:p>
    <w:p w:rsidR="000D3BD2" w:rsidRDefault="000D3BD2" w:rsidP="00D6351C">
      <w:pPr>
        <w:rPr>
          <w:color w:val="FF0000"/>
          <w:sz w:val="22"/>
          <w:szCs w:val="22"/>
        </w:rPr>
      </w:pPr>
    </w:p>
    <w:p w:rsidR="00176FCF" w:rsidRPr="00C64680" w:rsidRDefault="00176FCF" w:rsidP="00D6351C">
      <w:pPr>
        <w:rPr>
          <w:color w:val="FF0000"/>
          <w:sz w:val="22"/>
          <w:szCs w:val="22"/>
        </w:rPr>
      </w:pPr>
    </w:p>
    <w:p w:rsidR="00D6351C" w:rsidRPr="00C64680" w:rsidRDefault="00D6351C" w:rsidP="00D6351C">
      <w:pPr>
        <w:rPr>
          <w:color w:val="FF0000"/>
          <w:sz w:val="22"/>
          <w:szCs w:val="22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568"/>
        <w:gridCol w:w="6038"/>
      </w:tblGrid>
      <w:tr w:rsidR="00676BDE" w:rsidRPr="00C64680" w:rsidTr="00F93DD4">
        <w:trPr>
          <w:trHeight w:val="517"/>
        </w:trPr>
        <w:tc>
          <w:tcPr>
            <w:tcW w:w="2169" w:type="dxa"/>
            <w:tcBorders>
              <w:top w:val="single" w:sz="4" w:space="0" w:color="auto"/>
            </w:tcBorders>
            <w:shd w:val="clear" w:color="auto" w:fill="D9D9D9"/>
          </w:tcPr>
          <w:p w:rsidR="00676BDE" w:rsidRPr="00587C48" w:rsidRDefault="00676BDE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</w:tcPr>
          <w:p w:rsidR="00676BDE" w:rsidRPr="00C64680" w:rsidRDefault="008071DE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T400121</w:t>
            </w: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</w:tcPr>
          <w:p w:rsidR="00676BDE" w:rsidRPr="00C64680" w:rsidRDefault="00676BDE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Učimo zajedno  V</w:t>
            </w:r>
            <w:r w:rsidR="008071DE"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I</w:t>
            </w:r>
          </w:p>
        </w:tc>
      </w:tr>
      <w:tr w:rsidR="00676BDE" w:rsidRPr="00C64680" w:rsidTr="00F93DD4">
        <w:trPr>
          <w:trHeight w:val="517"/>
        </w:trPr>
        <w:tc>
          <w:tcPr>
            <w:tcW w:w="2169" w:type="dxa"/>
            <w:shd w:val="clear" w:color="auto" w:fill="D9D9D9"/>
          </w:tcPr>
          <w:p w:rsidR="00676BDE" w:rsidRPr="00587C48" w:rsidRDefault="00676BDE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676BDE" w:rsidRPr="00C64680" w:rsidRDefault="006B5524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Europski socijalni fond OP Uči</w:t>
            </w:r>
            <w:r w:rsidR="00676BDE" w:rsidRPr="00C64680">
              <w:rPr>
                <w:bCs/>
                <w:i/>
                <w:color w:val="0070C0"/>
                <w:sz w:val="22"/>
                <w:szCs w:val="22"/>
              </w:rPr>
              <w:t>nkovitih l</w:t>
            </w:r>
            <w:r w:rsidR="00176FCF">
              <w:rPr>
                <w:bCs/>
                <w:i/>
                <w:color w:val="0070C0"/>
                <w:sz w:val="22"/>
                <w:szCs w:val="22"/>
              </w:rPr>
              <w:t>judskih potencijali 2014.-2020.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Osiguravanje pomoćnika u nastavi i stručnih komunikacijskih posrednika učenicima s teškoćama u razvoju u osnovnoškolskim i srednj</w:t>
            </w:r>
            <w:r w:rsidR="006B5524">
              <w:rPr>
                <w:bCs/>
                <w:i/>
                <w:color w:val="0070C0"/>
                <w:sz w:val="22"/>
                <w:szCs w:val="22"/>
              </w:rPr>
              <w:t>o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školskim odgojno-obrazovnim ustanovama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Pravilnik o pomoćnicima u nastavi i stručnim komunikacijskim posrednicima ( NN</w:t>
            </w:r>
            <w:r w:rsidR="00176FCF">
              <w:rPr>
                <w:bCs/>
                <w:i/>
                <w:color w:val="0070C0"/>
                <w:sz w:val="22"/>
                <w:szCs w:val="22"/>
              </w:rPr>
              <w:t xml:space="preserve"> 85/24) i Zakon o osobnoj asistenciji ( NN 71/23 ).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676BDE" w:rsidRPr="00C64680" w:rsidTr="00F93DD4">
        <w:trPr>
          <w:trHeight w:val="257"/>
        </w:trPr>
        <w:tc>
          <w:tcPr>
            <w:tcW w:w="2169" w:type="dxa"/>
            <w:shd w:val="clear" w:color="auto" w:fill="D9D9D9"/>
          </w:tcPr>
          <w:p w:rsidR="00676BDE" w:rsidRPr="00587C48" w:rsidRDefault="00676BDE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Opis aktivnosti / projekta 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676BDE" w:rsidRPr="00C64680" w:rsidRDefault="00676BDE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Učimo zajedno V</w:t>
            </w:r>
            <w:r w:rsidR="008071DE" w:rsidRPr="00C64680">
              <w:rPr>
                <w:bCs/>
                <w:i/>
                <w:color w:val="0070C0"/>
                <w:sz w:val="22"/>
                <w:szCs w:val="22"/>
              </w:rPr>
              <w:t>I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- Napredak učenika i kvalitetniji rad učitelja i razreda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Pomoćnik u nastavi za učenika sa teškoćama u razvoja pruža svakodnevnu podršku učeniku i individualnim radom kojim se pomaže u uključivanju u razrednu zajednicu, u savladavanju socijalno psiholoških prepreka te nastavnih sadržaja, pomaže učitelju u kreiranju nastavnih ciljeva te u razrađivanju prilagođenog programa za učenika.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Također surađuje u ostvarenju planiranog nastavnog plana te se uključuje u rad škole, surađuje s ostalim učiteljima u školi, a sve sa svrhom poboljšanja uvjeta školovanja učenika s teškoćama u razvoju.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Od rujna 2018. godine Škola ulazi  u Projekt EU  - Učimo zajedno. </w:t>
            </w:r>
          </w:p>
        </w:tc>
      </w:tr>
      <w:tr w:rsidR="00676BDE" w:rsidRPr="00C64680" w:rsidTr="00F93DD4">
        <w:trPr>
          <w:trHeight w:val="257"/>
        </w:trPr>
        <w:tc>
          <w:tcPr>
            <w:tcW w:w="2169" w:type="dxa"/>
            <w:shd w:val="clear" w:color="auto" w:fill="D9D9D9"/>
          </w:tcPr>
          <w:p w:rsidR="00676BDE" w:rsidRPr="00587C48" w:rsidRDefault="00676BDE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676BDE" w:rsidRDefault="00676BDE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 odjeljak 671-županijski proračun i Pomoć EU os</w:t>
            </w:r>
            <w:r w:rsidR="000D3BD2">
              <w:rPr>
                <w:bCs/>
                <w:i/>
                <w:color w:val="0070C0"/>
                <w:sz w:val="22"/>
                <w:szCs w:val="22"/>
              </w:rPr>
              <w:t>tvarena preko SDŽ, odjeljak 639.</w:t>
            </w:r>
          </w:p>
          <w:p w:rsidR="000D3BD2" w:rsidRPr="000D3BD2" w:rsidRDefault="000D3BD2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 xml:space="preserve">U 2023. godini </w:t>
            </w:r>
          </w:p>
        </w:tc>
      </w:tr>
      <w:tr w:rsidR="00676BDE" w:rsidRPr="00C64680" w:rsidTr="00F93DD4">
        <w:trPr>
          <w:trHeight w:val="257"/>
        </w:trPr>
        <w:tc>
          <w:tcPr>
            <w:tcW w:w="9775" w:type="dxa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676BDE" w:rsidRPr="008C2B67" w:rsidTr="00DA26D4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676BDE" w:rsidRPr="008C2B67" w:rsidRDefault="00676BDE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2B67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F93DD4" w:rsidRPr="008C2B67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8C2B6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676BDE" w:rsidRPr="008C2B67" w:rsidRDefault="00676BDE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2B67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F93DD4" w:rsidRPr="008C2B67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8C2B6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676BDE" w:rsidRPr="008C2B67" w:rsidRDefault="00676BDE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2B67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F93DD4" w:rsidRPr="008C2B67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8C2B6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676BDE" w:rsidRPr="008C2B67" w:rsidRDefault="00676BDE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2B67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F93DD4" w:rsidRPr="008C2B67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8C2B6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676BDE" w:rsidRPr="008C2B67" w:rsidRDefault="00676BDE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2B67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F93DD4" w:rsidRPr="008C2B67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8C2B6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676BDE" w:rsidRPr="008C2B67" w:rsidRDefault="00676BDE" w:rsidP="00DA26D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2B67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F93DD4" w:rsidRPr="008C2B67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8C2B6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676BDE" w:rsidRPr="008C2B67" w:rsidTr="00A106F2">
              <w:trPr>
                <w:trHeight w:val="27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6BDE" w:rsidRPr="00DA46B9" w:rsidRDefault="008C2B67" w:rsidP="008C2B67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2.645,18</w:t>
                  </w:r>
                  <w:r w:rsidR="00676BDE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6BDE" w:rsidRPr="00DA46B9" w:rsidRDefault="008C2B67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6.4</w:t>
                  </w:r>
                  <w:r w:rsidR="00C727B6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3,94</w:t>
                  </w:r>
                  <w:r w:rsidR="00676BDE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DE" w:rsidRPr="00DA46B9" w:rsidRDefault="008C2B67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6.4</w:t>
                  </w:r>
                  <w:r w:rsidR="00C727B6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3,94</w:t>
                  </w:r>
                  <w:r w:rsidR="00676BDE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6BDE" w:rsidRPr="00DA46B9" w:rsidRDefault="008C2B67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676BDE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6BDE" w:rsidRPr="00DA46B9" w:rsidRDefault="00676BDE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6BDE" w:rsidRPr="00DA46B9" w:rsidRDefault="00676BDE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:rsidR="00676BDE" w:rsidRPr="008C2B67" w:rsidRDefault="00676BDE" w:rsidP="00DA26D4">
            <w:pPr>
              <w:rPr>
                <w:bCs/>
                <w:sz w:val="22"/>
                <w:szCs w:val="22"/>
              </w:rPr>
            </w:pPr>
          </w:p>
        </w:tc>
      </w:tr>
      <w:tr w:rsidR="00676BDE" w:rsidRPr="00C64680" w:rsidTr="00F93DD4">
        <w:trPr>
          <w:trHeight w:val="257"/>
        </w:trPr>
        <w:tc>
          <w:tcPr>
            <w:tcW w:w="2169" w:type="dxa"/>
            <w:shd w:val="clear" w:color="auto" w:fill="D9D9D9"/>
          </w:tcPr>
          <w:p w:rsidR="00676BDE" w:rsidRPr="00CA5D17" w:rsidRDefault="00134402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0A7D7E" w:rsidRDefault="007B1625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 xml:space="preserve">Za </w:t>
            </w:r>
            <w:r w:rsidR="00676BDE" w:rsidRPr="00C64680">
              <w:rPr>
                <w:bCs/>
                <w:i/>
                <w:color w:val="0070C0"/>
                <w:sz w:val="22"/>
                <w:szCs w:val="22"/>
              </w:rPr>
              <w:t>2025. godinu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u planu za razdoblje 202</w:t>
            </w:r>
            <w:r w:rsidR="00F93DD4">
              <w:rPr>
                <w:bCs/>
                <w:i/>
                <w:color w:val="0070C0"/>
                <w:sz w:val="22"/>
                <w:szCs w:val="22"/>
              </w:rPr>
              <w:t>4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F93DD4">
              <w:rPr>
                <w:bCs/>
                <w:i/>
                <w:color w:val="0070C0"/>
                <w:sz w:val="22"/>
                <w:szCs w:val="22"/>
              </w:rPr>
              <w:t>6</w:t>
            </w:r>
            <w:r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676BDE" w:rsidRPr="00C64680">
              <w:rPr>
                <w:bCs/>
                <w:i/>
                <w:color w:val="0070C0"/>
                <w:sz w:val="22"/>
                <w:szCs w:val="22"/>
              </w:rPr>
              <w:t xml:space="preserve"> nije planirana ova aktivnost sukladno Uputama osnivača. </w:t>
            </w:r>
            <w:r w:rsidR="005D1058">
              <w:rPr>
                <w:bCs/>
                <w:i/>
                <w:color w:val="0070C0"/>
                <w:sz w:val="22"/>
                <w:szCs w:val="22"/>
              </w:rPr>
              <w:t>Nema odstupanja plana.</w:t>
            </w:r>
          </w:p>
          <w:p w:rsidR="007B1625" w:rsidRDefault="007B1625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Novim uputama osnivača planira se ova Aktivnost za 20</w:t>
            </w:r>
            <w:r w:rsidR="00F93DD4">
              <w:rPr>
                <w:bCs/>
                <w:i/>
                <w:color w:val="0070C0"/>
                <w:sz w:val="22"/>
                <w:szCs w:val="22"/>
              </w:rPr>
              <w:t>25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. godinu u planu </w:t>
            </w:r>
            <w:r w:rsidR="004679E9">
              <w:rPr>
                <w:bCs/>
                <w:i/>
                <w:color w:val="0070C0"/>
                <w:sz w:val="22"/>
                <w:szCs w:val="22"/>
              </w:rPr>
              <w:t xml:space="preserve">za razdoblje </w:t>
            </w:r>
            <w:r>
              <w:rPr>
                <w:bCs/>
                <w:i/>
                <w:color w:val="0070C0"/>
                <w:sz w:val="22"/>
                <w:szCs w:val="22"/>
              </w:rPr>
              <w:t>202</w:t>
            </w:r>
            <w:r w:rsidR="00F93DD4">
              <w:rPr>
                <w:bCs/>
                <w:i/>
                <w:color w:val="0070C0"/>
                <w:sz w:val="22"/>
                <w:szCs w:val="22"/>
              </w:rPr>
              <w:t>5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F93DD4">
              <w:rPr>
                <w:bCs/>
                <w:i/>
                <w:color w:val="0070C0"/>
                <w:sz w:val="22"/>
                <w:szCs w:val="22"/>
              </w:rPr>
              <w:t>7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03715A">
              <w:rPr>
                <w:bCs/>
                <w:i/>
                <w:color w:val="0070C0"/>
                <w:sz w:val="22"/>
                <w:szCs w:val="22"/>
              </w:rPr>
              <w:t>godine po drugačijim iznosima za plaće i doprinose te druga materijalna prava.</w:t>
            </w:r>
          </w:p>
          <w:p w:rsidR="00676BDE" w:rsidRPr="00C64680" w:rsidRDefault="00F93DD4" w:rsidP="0003715A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Ova Aktivnost završene je u 2024. godini završetkom nastavne godine 2023-2024.</w:t>
            </w:r>
          </w:p>
        </w:tc>
      </w:tr>
    </w:tbl>
    <w:p w:rsidR="00676BDE" w:rsidRPr="00C64680" w:rsidRDefault="00676BDE" w:rsidP="00676BDE">
      <w:pPr>
        <w:rPr>
          <w:color w:val="FF0000"/>
          <w:sz w:val="22"/>
          <w:szCs w:val="22"/>
        </w:rPr>
      </w:pPr>
    </w:p>
    <w:p w:rsidR="00676BDE" w:rsidRPr="00C64680" w:rsidRDefault="00676BDE" w:rsidP="00676BDE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509"/>
        <w:gridCol w:w="992"/>
        <w:gridCol w:w="1276"/>
        <w:gridCol w:w="1134"/>
        <w:gridCol w:w="1276"/>
        <w:gridCol w:w="1276"/>
        <w:gridCol w:w="1275"/>
      </w:tblGrid>
      <w:tr w:rsidR="00676BDE" w:rsidRPr="00C64680" w:rsidTr="00DF3619">
        <w:trPr>
          <w:trHeight w:val="651"/>
        </w:trPr>
        <w:tc>
          <w:tcPr>
            <w:tcW w:w="1576" w:type="dxa"/>
            <w:shd w:val="clear" w:color="auto" w:fill="D9D9D9"/>
          </w:tcPr>
          <w:p w:rsidR="00676BDE" w:rsidRPr="00CA5D17" w:rsidRDefault="00676BDE" w:rsidP="00DA26D4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509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 w:rsidR="00F93DD4">
              <w:rPr>
                <w:b/>
                <w:sz w:val="20"/>
                <w:szCs w:val="20"/>
              </w:rPr>
              <w:t>4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76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93DD4">
              <w:rPr>
                <w:b/>
                <w:sz w:val="20"/>
                <w:szCs w:val="20"/>
              </w:rPr>
              <w:t>5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93DD4">
              <w:rPr>
                <w:b/>
                <w:sz w:val="20"/>
                <w:szCs w:val="20"/>
              </w:rPr>
              <w:t>6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/>
          </w:tcPr>
          <w:p w:rsidR="00676BDE" w:rsidRPr="00CA5D17" w:rsidRDefault="00676BDE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93DD4">
              <w:rPr>
                <w:b/>
                <w:sz w:val="20"/>
                <w:szCs w:val="20"/>
              </w:rPr>
              <w:t>7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</w:tr>
      <w:tr w:rsidR="00676BDE" w:rsidRPr="00C64680" w:rsidTr="00DF3619">
        <w:trPr>
          <w:trHeight w:val="1700"/>
        </w:trPr>
        <w:tc>
          <w:tcPr>
            <w:tcW w:w="1576" w:type="dxa"/>
            <w:shd w:val="clear" w:color="auto" w:fill="auto"/>
          </w:tcPr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509" w:type="dxa"/>
            <w:shd w:val="clear" w:color="auto" w:fill="auto"/>
          </w:tcPr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prevladavanju poteškoća</w:t>
            </w:r>
          </w:p>
        </w:tc>
        <w:tc>
          <w:tcPr>
            <w:tcW w:w="992" w:type="dxa"/>
          </w:tcPr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276" w:type="dxa"/>
            <w:shd w:val="clear" w:color="auto" w:fill="auto"/>
          </w:tcPr>
          <w:p w:rsidR="00676BDE" w:rsidRPr="00C64680" w:rsidRDefault="00F93DD4" w:rsidP="00A35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76BDE" w:rsidRPr="00C64680" w:rsidRDefault="00676BDE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1276" w:type="dxa"/>
            <w:shd w:val="clear" w:color="auto" w:fill="auto"/>
          </w:tcPr>
          <w:p w:rsidR="00676BDE" w:rsidRPr="00C64680" w:rsidRDefault="00F93DD4" w:rsidP="00A35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6BDE" w:rsidRPr="00C64680" w:rsidRDefault="00AA5020" w:rsidP="00A35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6BDE" w:rsidRPr="00C64680" w:rsidRDefault="00AA5020" w:rsidP="00A35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037537" w:rsidRDefault="00037537" w:rsidP="00676BDE">
      <w:pPr>
        <w:rPr>
          <w:color w:val="FF0000"/>
          <w:sz w:val="22"/>
          <w:szCs w:val="22"/>
        </w:rPr>
      </w:pPr>
    </w:p>
    <w:p w:rsidR="004849EA" w:rsidRDefault="004849EA" w:rsidP="00676BDE">
      <w:pPr>
        <w:rPr>
          <w:color w:val="FF0000"/>
          <w:sz w:val="22"/>
          <w:szCs w:val="22"/>
        </w:rPr>
      </w:pPr>
    </w:p>
    <w:p w:rsidR="004849EA" w:rsidRDefault="004849EA" w:rsidP="00676BDE">
      <w:pPr>
        <w:rPr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611"/>
        <w:gridCol w:w="6202"/>
      </w:tblGrid>
      <w:tr w:rsidR="00037537" w:rsidRPr="00C64680" w:rsidTr="00E80776">
        <w:trPr>
          <w:trHeight w:val="517"/>
        </w:trPr>
        <w:tc>
          <w:tcPr>
            <w:tcW w:w="2022" w:type="dxa"/>
            <w:shd w:val="clear" w:color="auto" w:fill="D9D9D9"/>
          </w:tcPr>
          <w:p w:rsidR="00037537" w:rsidRPr="00587C48" w:rsidRDefault="00037537" w:rsidP="00E80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1568" w:type="dxa"/>
            <w:shd w:val="clear" w:color="auto" w:fill="auto"/>
          </w:tcPr>
          <w:p w:rsidR="00037537" w:rsidRPr="00C64680" w:rsidRDefault="008F7508" w:rsidP="00E80776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bCs/>
                <w:color w:val="548DD4" w:themeColor="text2" w:themeTint="99"/>
                <w:sz w:val="22"/>
                <w:szCs w:val="22"/>
              </w:rPr>
              <w:t>T400122</w:t>
            </w:r>
          </w:p>
        </w:tc>
        <w:tc>
          <w:tcPr>
            <w:tcW w:w="6038" w:type="dxa"/>
            <w:shd w:val="clear" w:color="auto" w:fill="auto"/>
          </w:tcPr>
          <w:p w:rsidR="00037537" w:rsidRPr="00C64680" w:rsidRDefault="00037537" w:rsidP="00E80776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Učimo zajedno  VI</w:t>
            </w:r>
            <w:r>
              <w:rPr>
                <w:b/>
                <w:bCs/>
                <w:color w:val="548DD4" w:themeColor="text2" w:themeTint="99"/>
                <w:sz w:val="22"/>
                <w:szCs w:val="22"/>
              </w:rPr>
              <w:t>I</w:t>
            </w:r>
          </w:p>
        </w:tc>
      </w:tr>
      <w:tr w:rsidR="00037537" w:rsidRPr="00C64680" w:rsidTr="00E80776">
        <w:trPr>
          <w:trHeight w:val="517"/>
        </w:trPr>
        <w:tc>
          <w:tcPr>
            <w:tcW w:w="2022" w:type="dxa"/>
            <w:shd w:val="clear" w:color="auto" w:fill="D9D9D9"/>
          </w:tcPr>
          <w:p w:rsidR="00037537" w:rsidRPr="00587C48" w:rsidRDefault="00037537" w:rsidP="00E80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Europski socijalni fond OP Uči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nkovitih ljudskih potencijali 2014.-2020.</w:t>
            </w: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Osiguravanje pomoćnika u nastavi i stručnih komunikacijskih posrednika učenicima s teškoćama u razvoju u osnovnoškolskim i srednj</w:t>
            </w:r>
            <w:r>
              <w:rPr>
                <w:bCs/>
                <w:i/>
                <w:color w:val="0070C0"/>
                <w:sz w:val="22"/>
                <w:szCs w:val="22"/>
              </w:rPr>
              <w:t>o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školskim odgojno-obrazovnim ustanovama</w:t>
            </w:r>
          </w:p>
          <w:p w:rsidR="00037537" w:rsidRPr="00C64680" w:rsidRDefault="00176FCF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176FCF">
              <w:rPr>
                <w:bCs/>
                <w:i/>
                <w:color w:val="0070C0"/>
                <w:sz w:val="22"/>
                <w:szCs w:val="22"/>
              </w:rPr>
              <w:t>Pravilnik o pomoćnicima u nastavi i stručnim komunikacijskim posrednicima ( NN 85/24) i Zakon o osobnoj asistenciji ( NN 71/23 ).</w:t>
            </w:r>
          </w:p>
        </w:tc>
      </w:tr>
      <w:tr w:rsidR="00037537" w:rsidRPr="00C64680" w:rsidTr="00E80776">
        <w:trPr>
          <w:trHeight w:val="257"/>
        </w:trPr>
        <w:tc>
          <w:tcPr>
            <w:tcW w:w="2022" w:type="dxa"/>
            <w:shd w:val="clear" w:color="auto" w:fill="D9D9D9"/>
          </w:tcPr>
          <w:p w:rsidR="00037537" w:rsidRPr="00587C48" w:rsidRDefault="00037537" w:rsidP="00E80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037537" w:rsidRPr="00C64680" w:rsidRDefault="00037537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Učimo zajedno VI</w:t>
            </w:r>
            <w:r w:rsidR="008F7508">
              <w:rPr>
                <w:bCs/>
                <w:i/>
                <w:color w:val="0070C0"/>
                <w:sz w:val="22"/>
                <w:szCs w:val="22"/>
              </w:rPr>
              <w:t>I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>- Napredak učenika i kvalitetniji rad učitelja i razreda</w:t>
            </w: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Pomoćnik u nastavi za učenika sa teškoćama u razvoja pruža svakodnevnu podršku učeniku i individualnim radom kojim se pomaže u uključivanju u razrednu zajednicu, u savladavanju socijalno psiholoških prepreka te nastavnih sadržaja, pomaže učitelju u kreiranju nastavnih ciljeva te u razrađivanju prilagođenog programa za učenika.</w:t>
            </w: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lastRenderedPageBreak/>
              <w:t>Također surađuje u ostvarenju planiranog nastavnog plana te se uključuje u rad škole, surađuje s ostalim učiteljima u školi, a sve sa svrhom poboljšanja uvjeta školovanja učenika s teškoćama u razvoju.</w:t>
            </w: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Od rujna 2018. godine Škola ulazi  u Projekt EU  - Učimo zajedno. </w:t>
            </w:r>
          </w:p>
        </w:tc>
      </w:tr>
      <w:tr w:rsidR="00037537" w:rsidRPr="00C64680" w:rsidTr="00E80776">
        <w:trPr>
          <w:trHeight w:val="257"/>
        </w:trPr>
        <w:tc>
          <w:tcPr>
            <w:tcW w:w="2022" w:type="dxa"/>
            <w:shd w:val="clear" w:color="auto" w:fill="D9D9D9"/>
          </w:tcPr>
          <w:p w:rsidR="00037537" w:rsidRPr="00587C48" w:rsidRDefault="00037537" w:rsidP="00E80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7C48">
              <w:rPr>
                <w:b/>
                <w:bCs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037537" w:rsidRDefault="00037537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 odjeljak 671-županijski proračun i Pomoć EU os</w:t>
            </w:r>
            <w:r w:rsidR="00C02B89">
              <w:rPr>
                <w:bCs/>
                <w:i/>
                <w:color w:val="0070C0"/>
                <w:sz w:val="22"/>
                <w:szCs w:val="22"/>
              </w:rPr>
              <w:t>tvarena preko SDŽ, odjeljak 639 te Pomoć ostvarene preko SDŽ, odjeljak 639.</w:t>
            </w:r>
          </w:p>
          <w:p w:rsidR="00037537" w:rsidRPr="00C64680" w:rsidRDefault="00037537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 2024. godini iznos planiranih sredstava za ovu Akt</w:t>
            </w:r>
            <w:r w:rsidR="00734907">
              <w:rPr>
                <w:bCs/>
                <w:i/>
                <w:color w:val="0070C0"/>
                <w:sz w:val="22"/>
                <w:szCs w:val="22"/>
              </w:rPr>
              <w:t>ivnost napravljen je na osnovu 7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mjeseci 1 pomoćnika u nastavi a sukladno Uputama osnivača. </w:t>
            </w:r>
          </w:p>
          <w:p w:rsidR="00037537" w:rsidRPr="00C64680" w:rsidRDefault="009938F6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Početkom nastavne godine 2024-2025. korigiran je plan potrebnih sredstava za ovu Aktivnost za 2025. godinu jer je zaposlen još jedan pomoćnik.</w:t>
            </w:r>
          </w:p>
          <w:p w:rsidR="00037537" w:rsidRPr="00C64680" w:rsidRDefault="00037537" w:rsidP="00E8077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7537" w:rsidRPr="00C64680" w:rsidTr="00DA46B9">
        <w:trPr>
          <w:trHeight w:val="549"/>
        </w:trPr>
        <w:tc>
          <w:tcPr>
            <w:tcW w:w="9628" w:type="dxa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037537" w:rsidRPr="00D043A3" w:rsidTr="00E80776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037537" w:rsidRPr="00D043A3" w:rsidRDefault="00037537" w:rsidP="00E807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43A3">
                    <w:rPr>
                      <w:b/>
                      <w:bCs/>
                      <w:sz w:val="20"/>
                      <w:szCs w:val="20"/>
                    </w:rPr>
                    <w:t>Izvršeno 202</w:t>
                  </w:r>
                  <w:r w:rsidR="009938F6" w:rsidRPr="00D043A3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D043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037537" w:rsidRPr="00D043A3" w:rsidRDefault="00037537" w:rsidP="00E807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43A3">
                    <w:rPr>
                      <w:b/>
                      <w:bCs/>
                      <w:sz w:val="20"/>
                      <w:szCs w:val="20"/>
                    </w:rPr>
                    <w:t>Proračun 202</w:t>
                  </w:r>
                  <w:r w:rsidR="009938F6" w:rsidRPr="00D043A3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043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037537" w:rsidRPr="00D043A3" w:rsidRDefault="00037537" w:rsidP="00E807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43A3">
                    <w:rPr>
                      <w:b/>
                      <w:bCs/>
                      <w:sz w:val="20"/>
                      <w:szCs w:val="20"/>
                    </w:rPr>
                    <w:t>I. Rebalans 202</w:t>
                  </w:r>
                  <w:r w:rsidR="009938F6" w:rsidRPr="00D043A3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043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037537" w:rsidRPr="00D043A3" w:rsidRDefault="00037537" w:rsidP="00E807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43A3">
                    <w:rPr>
                      <w:b/>
                      <w:bCs/>
                      <w:sz w:val="20"/>
                      <w:szCs w:val="20"/>
                    </w:rPr>
                    <w:t>Plan 202</w:t>
                  </w:r>
                  <w:r w:rsidR="009938F6" w:rsidRPr="00D043A3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D043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037537" w:rsidRPr="00D043A3" w:rsidRDefault="00037537" w:rsidP="00E807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43A3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9938F6" w:rsidRPr="00D043A3">
                    <w:rPr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037537" w:rsidRPr="00D043A3" w:rsidRDefault="00037537" w:rsidP="00E807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43A3">
                    <w:rPr>
                      <w:b/>
                      <w:bCs/>
                      <w:sz w:val="20"/>
                      <w:szCs w:val="20"/>
                    </w:rPr>
                    <w:t>Projekcija 202</w:t>
                  </w:r>
                  <w:r w:rsidR="009938F6" w:rsidRPr="00D043A3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D043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037537" w:rsidRPr="00D043A3" w:rsidTr="00E80776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37" w:rsidRPr="00DA46B9" w:rsidRDefault="00037537" w:rsidP="00E80776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37" w:rsidRPr="00DA46B9" w:rsidRDefault="00D043A3" w:rsidP="00E80776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2.770,26</w:t>
                  </w:r>
                  <w:r w:rsidR="0003753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537" w:rsidRPr="00DA46B9" w:rsidRDefault="00D043A3" w:rsidP="00E80776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5.093,74</w:t>
                  </w:r>
                  <w:r w:rsidR="0003753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37" w:rsidRPr="00DA46B9" w:rsidRDefault="000A3AD1" w:rsidP="00E80776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27.486,40</w:t>
                  </w:r>
                  <w:r w:rsidR="0003753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37" w:rsidRPr="00DA46B9" w:rsidRDefault="000A3AD1" w:rsidP="000A3AD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27.486,40</w:t>
                  </w:r>
                  <w:r w:rsidR="0003753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537" w:rsidRPr="00DA46B9" w:rsidRDefault="000A3AD1" w:rsidP="00E80776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19.240,50</w:t>
                  </w:r>
                  <w:r w:rsidR="0003753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037537" w:rsidRPr="00D043A3" w:rsidRDefault="00037537" w:rsidP="00E80776">
            <w:pPr>
              <w:rPr>
                <w:bCs/>
                <w:sz w:val="22"/>
                <w:szCs w:val="22"/>
              </w:rPr>
            </w:pPr>
          </w:p>
        </w:tc>
      </w:tr>
      <w:tr w:rsidR="00037537" w:rsidRPr="00C64680" w:rsidTr="00E80776">
        <w:trPr>
          <w:trHeight w:val="257"/>
        </w:trPr>
        <w:tc>
          <w:tcPr>
            <w:tcW w:w="2022" w:type="dxa"/>
            <w:shd w:val="clear" w:color="auto" w:fill="D9D9D9"/>
          </w:tcPr>
          <w:p w:rsidR="00037537" w:rsidRPr="00CA5D17" w:rsidRDefault="00134402" w:rsidP="00E80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037537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 xml:space="preserve">Za 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2025. godinu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u planu za razdoblje 202</w:t>
            </w:r>
            <w:r w:rsidR="008F03B1">
              <w:rPr>
                <w:bCs/>
                <w:i/>
                <w:color w:val="0070C0"/>
                <w:sz w:val="22"/>
                <w:szCs w:val="22"/>
              </w:rPr>
              <w:t>4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8F03B1">
              <w:rPr>
                <w:bCs/>
                <w:i/>
                <w:color w:val="0070C0"/>
                <w:sz w:val="22"/>
                <w:szCs w:val="22"/>
              </w:rPr>
              <w:t>6</w:t>
            </w:r>
            <w:r>
              <w:rPr>
                <w:bCs/>
                <w:i/>
                <w:color w:val="0070C0"/>
                <w:sz w:val="22"/>
                <w:szCs w:val="22"/>
              </w:rPr>
              <w:t>.</w:t>
            </w: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nije planirana ova aktivnost sukladno Uputama osnivača. </w:t>
            </w:r>
          </w:p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Novim uputama osnivača planira se ova Aktivnost za 202</w:t>
            </w:r>
            <w:r w:rsidR="008F03B1">
              <w:rPr>
                <w:bCs/>
                <w:i/>
                <w:color w:val="0070C0"/>
                <w:sz w:val="22"/>
                <w:szCs w:val="22"/>
              </w:rPr>
              <w:t>5</w:t>
            </w:r>
            <w:r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D462B4">
              <w:rPr>
                <w:bCs/>
                <w:i/>
                <w:color w:val="0070C0"/>
                <w:sz w:val="22"/>
                <w:szCs w:val="22"/>
              </w:rPr>
              <w:t>, 2026. i 2027.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godinu u planu za razdoblje 202</w:t>
            </w:r>
            <w:r w:rsidR="008F03B1">
              <w:rPr>
                <w:bCs/>
                <w:i/>
                <w:color w:val="0070C0"/>
                <w:sz w:val="22"/>
                <w:szCs w:val="22"/>
              </w:rPr>
              <w:t>5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8F03B1">
              <w:rPr>
                <w:bCs/>
                <w:i/>
                <w:color w:val="0070C0"/>
                <w:sz w:val="22"/>
                <w:szCs w:val="22"/>
              </w:rPr>
              <w:t>7</w:t>
            </w:r>
            <w:r>
              <w:rPr>
                <w:bCs/>
                <w:i/>
                <w:color w:val="0070C0"/>
                <w:sz w:val="22"/>
                <w:szCs w:val="22"/>
              </w:rPr>
              <w:t>. godine po drugačijim iznosima za plaće i doprinose te druga materijalna prava</w:t>
            </w:r>
            <w:r w:rsidR="008F03B1">
              <w:rPr>
                <w:bCs/>
                <w:i/>
                <w:color w:val="0070C0"/>
                <w:sz w:val="22"/>
                <w:szCs w:val="22"/>
              </w:rPr>
              <w:t xml:space="preserve"> i radi zapošljavanje još jednog pomoćnika</w:t>
            </w:r>
            <w:r w:rsidR="00D462B4">
              <w:rPr>
                <w:bCs/>
                <w:i/>
                <w:color w:val="0070C0"/>
                <w:sz w:val="22"/>
                <w:szCs w:val="22"/>
              </w:rPr>
              <w:t>, a sve prema Uputama osnivača.</w:t>
            </w:r>
          </w:p>
        </w:tc>
      </w:tr>
    </w:tbl>
    <w:p w:rsidR="00037537" w:rsidRPr="00C64680" w:rsidRDefault="00037537" w:rsidP="00037537">
      <w:pPr>
        <w:rPr>
          <w:color w:val="FF0000"/>
          <w:sz w:val="22"/>
          <w:szCs w:val="22"/>
        </w:rPr>
      </w:pPr>
    </w:p>
    <w:p w:rsidR="00037537" w:rsidRPr="00C64680" w:rsidRDefault="00037537" w:rsidP="00037537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509"/>
        <w:gridCol w:w="992"/>
        <w:gridCol w:w="1276"/>
        <w:gridCol w:w="1134"/>
        <w:gridCol w:w="1276"/>
        <w:gridCol w:w="1276"/>
        <w:gridCol w:w="1275"/>
      </w:tblGrid>
      <w:tr w:rsidR="00037537" w:rsidRPr="00C64680" w:rsidTr="00B95D6E">
        <w:trPr>
          <w:trHeight w:val="651"/>
        </w:trPr>
        <w:tc>
          <w:tcPr>
            <w:tcW w:w="1576" w:type="dxa"/>
            <w:shd w:val="clear" w:color="auto" w:fill="D9D9D9"/>
          </w:tcPr>
          <w:p w:rsidR="00037537" w:rsidRPr="00CA5D17" w:rsidRDefault="00037537" w:rsidP="00E80776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509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 w:rsidR="008F03B1">
              <w:rPr>
                <w:b/>
                <w:sz w:val="20"/>
                <w:szCs w:val="20"/>
              </w:rPr>
              <w:t>4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76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8F03B1">
              <w:rPr>
                <w:b/>
                <w:sz w:val="20"/>
                <w:szCs w:val="20"/>
              </w:rPr>
              <w:t>5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8F03B1">
              <w:rPr>
                <w:b/>
                <w:sz w:val="20"/>
                <w:szCs w:val="20"/>
              </w:rPr>
              <w:t>6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/>
          </w:tcPr>
          <w:p w:rsidR="00037537" w:rsidRPr="00CA5D17" w:rsidRDefault="00037537" w:rsidP="00E80776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8F03B1">
              <w:rPr>
                <w:b/>
                <w:sz w:val="20"/>
                <w:szCs w:val="20"/>
              </w:rPr>
              <w:t>7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</w:tr>
      <w:tr w:rsidR="00037537" w:rsidRPr="00C64680" w:rsidTr="00B95D6E">
        <w:trPr>
          <w:trHeight w:val="1700"/>
        </w:trPr>
        <w:tc>
          <w:tcPr>
            <w:tcW w:w="1576" w:type="dxa"/>
            <w:shd w:val="clear" w:color="auto" w:fill="auto"/>
          </w:tcPr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509" w:type="dxa"/>
            <w:shd w:val="clear" w:color="auto" w:fill="auto"/>
          </w:tcPr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prevladavanju poteškoća</w:t>
            </w:r>
          </w:p>
        </w:tc>
        <w:tc>
          <w:tcPr>
            <w:tcW w:w="992" w:type="dxa"/>
          </w:tcPr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276" w:type="dxa"/>
            <w:shd w:val="clear" w:color="auto" w:fill="auto"/>
          </w:tcPr>
          <w:p w:rsidR="00037537" w:rsidRPr="00C64680" w:rsidRDefault="00BE3DF5" w:rsidP="00E80776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37537" w:rsidRPr="00C64680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1276" w:type="dxa"/>
            <w:shd w:val="clear" w:color="auto" w:fill="auto"/>
          </w:tcPr>
          <w:p w:rsidR="00037537" w:rsidRPr="00C64680" w:rsidRDefault="008F03B1" w:rsidP="00E80776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7537" w:rsidRPr="00C64680" w:rsidRDefault="005F18C3" w:rsidP="00E80776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37" w:rsidRPr="00C64680" w:rsidRDefault="005F18C3" w:rsidP="00E80776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</w:tr>
    </w:tbl>
    <w:p w:rsidR="00980525" w:rsidRDefault="00980525" w:rsidP="00B95D6E">
      <w:pPr>
        <w:rPr>
          <w:color w:val="FF0000"/>
          <w:sz w:val="22"/>
          <w:szCs w:val="22"/>
        </w:rPr>
      </w:pPr>
    </w:p>
    <w:p w:rsidR="00980525" w:rsidRPr="006D3A9C" w:rsidRDefault="00980525" w:rsidP="00B95D6E">
      <w:pPr>
        <w:rPr>
          <w:color w:val="FF0000"/>
          <w:sz w:val="22"/>
          <w:szCs w:val="22"/>
        </w:rPr>
      </w:pPr>
    </w:p>
    <w:p w:rsidR="00676BDE" w:rsidRPr="00C64680" w:rsidRDefault="00676BDE" w:rsidP="00676BDE">
      <w:pPr>
        <w:rPr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611"/>
        <w:gridCol w:w="6202"/>
      </w:tblGrid>
      <w:tr w:rsidR="00D86480" w:rsidRPr="00C64680" w:rsidTr="00DA26D4">
        <w:trPr>
          <w:trHeight w:val="517"/>
        </w:trPr>
        <w:tc>
          <w:tcPr>
            <w:tcW w:w="2022" w:type="dxa"/>
            <w:shd w:val="clear" w:color="auto" w:fill="D9D9D9"/>
          </w:tcPr>
          <w:p w:rsidR="00D86480" w:rsidRPr="00CA5D17" w:rsidRDefault="00D86480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1568" w:type="dxa"/>
            <w:shd w:val="clear" w:color="auto" w:fill="auto"/>
          </w:tcPr>
          <w:p w:rsidR="00D86480" w:rsidRPr="00C64680" w:rsidRDefault="00AD62AC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bCs/>
                <w:color w:val="548DD4" w:themeColor="text2" w:themeTint="99"/>
                <w:sz w:val="22"/>
                <w:szCs w:val="22"/>
              </w:rPr>
              <w:t>K400113</w:t>
            </w:r>
          </w:p>
        </w:tc>
        <w:tc>
          <w:tcPr>
            <w:tcW w:w="6038" w:type="dxa"/>
            <w:shd w:val="clear" w:color="auto" w:fill="auto"/>
          </w:tcPr>
          <w:p w:rsidR="00D86480" w:rsidRPr="00C64680" w:rsidRDefault="00D86480" w:rsidP="00DA26D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Cjelodnevna nastava</w:t>
            </w:r>
          </w:p>
        </w:tc>
      </w:tr>
      <w:tr w:rsidR="00D86480" w:rsidRPr="00C64680" w:rsidTr="00DA26D4">
        <w:trPr>
          <w:trHeight w:val="517"/>
        </w:trPr>
        <w:tc>
          <w:tcPr>
            <w:tcW w:w="2022" w:type="dxa"/>
            <w:shd w:val="clear" w:color="auto" w:fill="D9D9D9"/>
          </w:tcPr>
          <w:p w:rsidR="00D86480" w:rsidRPr="00CA5D17" w:rsidRDefault="00D86480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D86480" w:rsidRPr="00C64680" w:rsidRDefault="00C874A1" w:rsidP="00C874A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874A1">
              <w:rPr>
                <w:bCs/>
                <w:i/>
                <w:color w:val="0070C0"/>
                <w:sz w:val="22"/>
                <w:szCs w:val="22"/>
              </w:rPr>
              <w:t>Nacionalna razvojna strategija</w:t>
            </w:r>
            <w:r w:rsidR="00EE1556" w:rsidRPr="00C874A1">
              <w:rPr>
                <w:bCs/>
                <w:i/>
                <w:color w:val="0070C0"/>
                <w:sz w:val="22"/>
                <w:szCs w:val="22"/>
              </w:rPr>
              <w:t xml:space="preserve"> Republike Hrvatske do 2030. god</w:t>
            </w:r>
            <w:r w:rsidRPr="00C874A1">
              <w:rPr>
                <w:bCs/>
                <w:i/>
                <w:color w:val="0070C0"/>
                <w:sz w:val="22"/>
                <w:szCs w:val="22"/>
              </w:rPr>
              <w:t>ine, Nacionalni</w:t>
            </w:r>
            <w:r w:rsidR="00EE1556" w:rsidRPr="00C874A1">
              <w:rPr>
                <w:bCs/>
                <w:i/>
                <w:color w:val="0070C0"/>
                <w:sz w:val="22"/>
                <w:szCs w:val="22"/>
              </w:rPr>
              <w:t xml:space="preserve"> plana razvoja sustava obrazovanja za razdoblje do 2027. </w:t>
            </w:r>
            <w:r w:rsidRPr="00C874A1">
              <w:rPr>
                <w:bCs/>
                <w:i/>
                <w:color w:val="0070C0"/>
                <w:sz w:val="22"/>
                <w:szCs w:val="22"/>
              </w:rPr>
              <w:t>i Nacionalni</w:t>
            </w:r>
            <w:r w:rsidR="00EE1556" w:rsidRPr="00C874A1">
              <w:rPr>
                <w:bCs/>
                <w:i/>
                <w:color w:val="0070C0"/>
                <w:sz w:val="22"/>
                <w:szCs w:val="22"/>
              </w:rPr>
              <w:t xml:space="preserve"> plana oporavka i otpornosti 2021. – 2026. (NN 78/21), a u skladu s člankom 29. stavkom 7. Zakona o odgoju i obrazovanju u osnovnoj i srednjoj školi (u daljnjem tekstu: Zakon) i Zakonom o potvrđivanju ugovora o zajmu između Republike Hrvatske i Međunarodne banke za obnovu i razvoj za Projekt »OPU Hrvatska: ususret održivom, pravednom i učinkovitom obrazovanju« (NN 1/22).</w:t>
            </w:r>
          </w:p>
        </w:tc>
      </w:tr>
      <w:tr w:rsidR="00D86480" w:rsidRPr="00C64680" w:rsidTr="00DA26D4">
        <w:trPr>
          <w:trHeight w:val="257"/>
        </w:trPr>
        <w:tc>
          <w:tcPr>
            <w:tcW w:w="2022" w:type="dxa"/>
            <w:shd w:val="clear" w:color="auto" w:fill="D9D9D9"/>
          </w:tcPr>
          <w:p w:rsidR="00D86480" w:rsidRPr="00CA5D17" w:rsidRDefault="00D86480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CB01B0" w:rsidRPr="00CB01B0" w:rsidRDefault="00D86480" w:rsidP="00CB01B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CB01B0" w:rsidRPr="00CB01B0">
              <w:rPr>
                <w:b/>
                <w:i/>
                <w:color w:val="0070C0"/>
                <w:sz w:val="22"/>
                <w:szCs w:val="22"/>
              </w:rPr>
              <w:t>Infrastrukturna ulaganja i organizacijske prilagodbe </w:t>
            </w:r>
            <w:r w:rsidR="00CB01B0" w:rsidRPr="00CB01B0">
              <w:rPr>
                <w:bCs/>
                <w:i/>
                <w:color w:val="0070C0"/>
                <w:sz w:val="22"/>
                <w:szCs w:val="22"/>
              </w:rPr>
              <w:t>– Svakoj odabranoj školi financirat će se prilagodba i opremanje škole za izvođenje Eksperimentalnog programa, a ukupan iznos ulaganja za sve škole uključene u Eksperimentalni program iznosi 15 milijuna eura (u prosjeku 300.000 eura po školi). Ulaganja se odnose na radove koji ne zahtijevaju izdavanje građevinske dozvole, a uključuju: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lastRenderedPageBreak/>
              <w:t>povećanje kapaciteta postojeće školske kuhinje i njezino opremanje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povećanje kapaciteta postojeće blagovaonice i njezino opremanje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dodatno uređenje i opremanje prostora škole za cjelodnevni boravak učenika u školi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dodatno opremanje učionica, kabineta i praktikuma u funkciji izvođenja odgojno-obrazovnih programa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dodatno uređenje i opremanje prostora za profesionalni rad učitelja u školi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radovi na adaptaciji i opremanju školskih igrališta/ školskih sportskih dvorana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dodatno uređenje i prilagođavanje postojećih sanitarnih čvorova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dodatno poboljšanje klimatizacijskih uvjeta u školi</w:t>
            </w:r>
          </w:p>
          <w:p w:rsidR="00CB01B0" w:rsidRPr="00CB01B0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Cs/>
                <w:i/>
                <w:color w:val="0070C0"/>
                <w:sz w:val="22"/>
                <w:szCs w:val="22"/>
              </w:rPr>
              <w:t>dodatno opremanje prostora više namjena.</w:t>
            </w:r>
          </w:p>
          <w:p w:rsidR="00CB01B0" w:rsidRPr="00CB01B0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/>
                <w:i/>
                <w:color w:val="0070C0"/>
                <w:sz w:val="22"/>
                <w:szCs w:val="22"/>
              </w:rPr>
              <w:t>Stručno usavršavanje učitelja, stručnih suradnika i ravnatelja škole </w:t>
            </w:r>
            <w:r w:rsidRPr="00CB01B0">
              <w:rPr>
                <w:bCs/>
                <w:i/>
                <w:color w:val="0070C0"/>
                <w:sz w:val="22"/>
                <w:szCs w:val="22"/>
              </w:rPr>
              <w:t>– U okviru Eksperimentalnoga programa Ministarstvo i agencije iz sustava odgoja i obrazovanja organizirat će i provoditi stručna usavršavanja, edukacije i informiranje učitelja, stručnih suradnika i ravnatelja.</w:t>
            </w:r>
          </w:p>
          <w:p w:rsidR="00CB01B0" w:rsidRPr="00CB01B0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/>
                <w:i/>
                <w:color w:val="0070C0"/>
                <w:sz w:val="22"/>
                <w:szCs w:val="22"/>
              </w:rPr>
              <w:t>Vanjsko vrednovanje i stručno praćenje </w:t>
            </w:r>
            <w:r w:rsidRPr="00CB01B0">
              <w:rPr>
                <w:bCs/>
                <w:i/>
                <w:color w:val="0070C0"/>
                <w:sz w:val="22"/>
                <w:szCs w:val="22"/>
              </w:rPr>
              <w:t>– Ministarstvo će organizirati stručno praćenje primjene i vanjsko vrednovanje ishoda Eksperimentalnoga programa. Nacionalni centar za vanjsko vrednovanje obrazovanja (NCVVO) nositelj je aktivnosti vanjskog vrednovanja Eksperimentalnog programa u svim aspektima ishoda Eksperimentalnog programa.</w:t>
            </w:r>
          </w:p>
          <w:p w:rsidR="00CB01B0" w:rsidRPr="00CB01B0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/>
                <w:i/>
                <w:color w:val="0070C0"/>
                <w:sz w:val="22"/>
                <w:szCs w:val="22"/>
              </w:rPr>
              <w:t>Aktivnosti stručne podrške i razmjene iskustava </w:t>
            </w:r>
            <w:r w:rsidRPr="00CB01B0">
              <w:rPr>
                <w:bCs/>
                <w:i/>
                <w:color w:val="0070C0"/>
                <w:sz w:val="22"/>
                <w:szCs w:val="22"/>
              </w:rPr>
              <w:t>– Učitelji, stručni suradnici i ravnatelji škola koje sudjeluju u Eksperimentalnom programu obavezni su tijekom i nakon provedbe Eksperimentalnog programa sudjelovati u svim aktivnostima usmjerenim na sve oblike stručne podrške. Tijekom provedbe Eksperimentalnog programa odgojno-obrazovni djelatnici odabranih škola obavezni su sudjelovati u aktivnostima koje organizira Ministarstvo, a koje su usmjerene na razmjenu iskustava s drugim osnovnim školama u Hrvatskoj, osnivačima škola, roditeljima i drugim uključenim dionicima.</w:t>
            </w:r>
          </w:p>
          <w:p w:rsidR="00CB01B0" w:rsidRPr="00CB01B0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CB01B0">
              <w:rPr>
                <w:b/>
                <w:i/>
                <w:color w:val="0070C0"/>
                <w:sz w:val="22"/>
                <w:szCs w:val="22"/>
              </w:rPr>
              <w:t>Druge aktivnosti povezane s organizacijom i provedbom Eksperimentalnog programa </w:t>
            </w:r>
            <w:r w:rsidRPr="00CB01B0">
              <w:rPr>
                <w:bCs/>
                <w:i/>
                <w:color w:val="0070C0"/>
                <w:sz w:val="22"/>
                <w:szCs w:val="22"/>
              </w:rPr>
              <w:t>– Učitelji, stručni suradnici i ravnatelji škola koje sudjeluju u Eksperimentalnom programu obavezni su sudjelovati i u drugim aktivnostima koje su u funkciji Eksperimentalnog programa (primjerice pružanje traženih informacija, sudjelovanje na sastancima, provedba smjernica i slično).</w:t>
            </w:r>
          </w:p>
          <w:p w:rsidR="00D86480" w:rsidRPr="00C64680" w:rsidRDefault="00D86480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D86480" w:rsidRPr="00C64680" w:rsidTr="00DA26D4">
        <w:trPr>
          <w:trHeight w:val="257"/>
        </w:trPr>
        <w:tc>
          <w:tcPr>
            <w:tcW w:w="2022" w:type="dxa"/>
            <w:shd w:val="clear" w:color="auto" w:fill="D9D9D9"/>
          </w:tcPr>
          <w:p w:rsidR="00D86480" w:rsidRPr="00CA5D17" w:rsidRDefault="00D86480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F25120" w:rsidRDefault="00F25120" w:rsidP="00F25120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Izvor financiranja za ovu aktivnost su Prihodi za posebne namjene - Decentralizacija, odjeljak</w:t>
            </w:r>
            <w:r w:rsidR="003B177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671</w:t>
            </w:r>
            <w:r w:rsidR="00AA51B5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</w:t>
            </w:r>
            <w:r w:rsidR="003B177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 sredstva su predviđena za najam opreme i trošak prijevoza prehrane za djecu</w:t>
            </w:r>
            <w:r w:rsidR="00AA51B5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kao i odjeljak 636-Pomoć od nendležnog proračuna. Sredtsva su predviđena za dodatna ulaganja na građevinskim objektima, školske i izvanškolske aktivnosti, nabavku knjiga i oprme, a sve u svrhu stvranja uvjeta za projekt CDŠ. </w:t>
            </w:r>
          </w:p>
          <w:p w:rsidR="00D86480" w:rsidRPr="00C64680" w:rsidRDefault="00D86480" w:rsidP="00DA26D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86480" w:rsidRPr="00C64680" w:rsidTr="00DA26D4">
        <w:trPr>
          <w:trHeight w:val="257"/>
        </w:trPr>
        <w:tc>
          <w:tcPr>
            <w:tcW w:w="9628" w:type="dxa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D86480" w:rsidRPr="00C64680" w:rsidTr="00DA26D4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D86480" w:rsidRPr="00C64680" w:rsidRDefault="00D86480" w:rsidP="00DA26D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Izvršeno 202</w:t>
                  </w:r>
                  <w:r w:rsidR="00AA51B5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D86480" w:rsidRPr="00C64680" w:rsidRDefault="00D86480" w:rsidP="00DA26D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 w:rsidR="00AA51B5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D86480" w:rsidRPr="00C64680" w:rsidRDefault="00D86480" w:rsidP="00DA26D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 w:rsidR="00AA51B5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D86480" w:rsidRPr="00C64680" w:rsidRDefault="00D86480" w:rsidP="00DA26D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 w:rsidR="00AA51B5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D86480" w:rsidRPr="00C64680" w:rsidRDefault="00D86480" w:rsidP="00DA26D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 w:rsidR="00AA51B5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D86480" w:rsidRPr="00C64680" w:rsidRDefault="00D86480" w:rsidP="00DA26D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 w:rsidR="00AA51B5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86480" w:rsidRPr="00C64680" w:rsidTr="00DA26D4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480" w:rsidRPr="00DA46B9" w:rsidRDefault="008F17A7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118.317,90</w:t>
                  </w:r>
                  <w:r w:rsidR="00D8648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480" w:rsidRPr="00DA46B9" w:rsidRDefault="008F17A7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17.512,50</w:t>
                  </w:r>
                  <w:r w:rsidR="00D8648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80" w:rsidRPr="00DA46B9" w:rsidRDefault="008F17A7" w:rsidP="00D86480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574.063,75</w:t>
                  </w:r>
                  <w:r w:rsidR="00D8648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480" w:rsidRPr="00DA46B9" w:rsidRDefault="00BE3DF5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535.690,30</w:t>
                  </w:r>
                  <w:r w:rsidR="00D8648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480" w:rsidRPr="00DA46B9" w:rsidRDefault="00BE3DF5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137.000,00</w:t>
                  </w:r>
                  <w:r w:rsidR="00D8648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480" w:rsidRPr="00DA46B9" w:rsidRDefault="00BE3DF5" w:rsidP="00DA26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137.000,00</w:t>
                  </w:r>
                  <w:r w:rsidR="00D8648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D86480" w:rsidRPr="00C64680" w:rsidRDefault="00D86480" w:rsidP="00DA26D4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86480" w:rsidRPr="00C64680" w:rsidTr="00DA26D4">
        <w:trPr>
          <w:trHeight w:val="257"/>
        </w:trPr>
        <w:tc>
          <w:tcPr>
            <w:tcW w:w="2022" w:type="dxa"/>
            <w:shd w:val="clear" w:color="auto" w:fill="D9D9D9"/>
          </w:tcPr>
          <w:p w:rsidR="00D86480" w:rsidRPr="00CA5D17" w:rsidRDefault="00134402" w:rsidP="00DA2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D86480" w:rsidRPr="001B0587" w:rsidRDefault="005A3DE1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 planu za razdoblje</w:t>
            </w:r>
            <w:r w:rsidR="00434F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2024.-2026.</w:t>
            </w: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nije planirana ova Aktivnost za </w:t>
            </w:r>
            <w:r w:rsidR="00434F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2025. Godinu.</w:t>
            </w: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 sukladno Uputama osnivača.</w:t>
            </w:r>
            <w:r w:rsidR="00434F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</w:p>
          <w:p w:rsidR="005A3DE1" w:rsidRPr="001B0587" w:rsidRDefault="005A3DE1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CA5D17" w:rsidRPr="001B0587" w:rsidRDefault="005A3DE1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Ulaskom Škole u eksperimentalni program „Cjelodnevna nastava“ i na osnovu Uputa osnivača za izradu i dostavu prijedloga financijskih planova za 202</w:t>
            </w:r>
            <w:r w:rsidR="00434F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5</w:t>
            </w: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.-202</w:t>
            </w:r>
            <w:r w:rsidR="00434F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7</w:t>
            </w: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 planiraju se i potrebna sredstava na ovoj Aktivnosti.</w:t>
            </w:r>
          </w:p>
          <w:p w:rsidR="00D86480" w:rsidRPr="00C64680" w:rsidRDefault="00D86480" w:rsidP="00D86480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</w:tbl>
    <w:p w:rsidR="00D86480" w:rsidRDefault="00D86480" w:rsidP="00D86480">
      <w:pPr>
        <w:rPr>
          <w:color w:val="FF0000"/>
          <w:sz w:val="22"/>
          <w:szCs w:val="22"/>
        </w:rPr>
      </w:pPr>
    </w:p>
    <w:p w:rsidR="007F578F" w:rsidRDefault="007F578F" w:rsidP="00D86480">
      <w:pPr>
        <w:rPr>
          <w:color w:val="FF0000"/>
          <w:sz w:val="22"/>
          <w:szCs w:val="22"/>
        </w:rPr>
      </w:pPr>
    </w:p>
    <w:p w:rsidR="007F578F" w:rsidRPr="00C64680" w:rsidRDefault="007F578F" w:rsidP="00D86480">
      <w:pPr>
        <w:rPr>
          <w:color w:val="FF0000"/>
          <w:sz w:val="22"/>
          <w:szCs w:val="22"/>
        </w:rPr>
      </w:pPr>
    </w:p>
    <w:p w:rsidR="00D86480" w:rsidRDefault="00D86480" w:rsidP="00D86480">
      <w:pPr>
        <w:rPr>
          <w:color w:val="FF0000"/>
          <w:sz w:val="22"/>
          <w:szCs w:val="22"/>
        </w:rPr>
      </w:pPr>
    </w:p>
    <w:p w:rsidR="007F578F" w:rsidRDefault="007F578F" w:rsidP="00D86480">
      <w:pPr>
        <w:rPr>
          <w:color w:val="FF0000"/>
          <w:sz w:val="22"/>
          <w:szCs w:val="22"/>
        </w:rPr>
      </w:pPr>
    </w:p>
    <w:p w:rsidR="007F578F" w:rsidRDefault="007F578F" w:rsidP="00D86480">
      <w:pPr>
        <w:rPr>
          <w:color w:val="FF0000"/>
          <w:sz w:val="22"/>
          <w:szCs w:val="22"/>
        </w:rPr>
      </w:pPr>
    </w:p>
    <w:p w:rsidR="007F578F" w:rsidRPr="00C64680" w:rsidRDefault="007F578F" w:rsidP="00D86480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509"/>
        <w:gridCol w:w="992"/>
        <w:gridCol w:w="1276"/>
        <w:gridCol w:w="1134"/>
        <w:gridCol w:w="1276"/>
        <w:gridCol w:w="1276"/>
        <w:gridCol w:w="1275"/>
      </w:tblGrid>
      <w:tr w:rsidR="00D86480" w:rsidRPr="00C64680" w:rsidTr="00DA26D4">
        <w:trPr>
          <w:trHeight w:val="651"/>
        </w:trPr>
        <w:tc>
          <w:tcPr>
            <w:tcW w:w="1576" w:type="dxa"/>
            <w:shd w:val="clear" w:color="auto" w:fill="D9D9D9"/>
          </w:tcPr>
          <w:p w:rsidR="00D86480" w:rsidRPr="00CA5D17" w:rsidRDefault="00D86480" w:rsidP="00DA26D4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509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 w:rsidR="00F86F9C">
              <w:rPr>
                <w:b/>
                <w:sz w:val="20"/>
                <w:szCs w:val="20"/>
              </w:rPr>
              <w:t>4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76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86F9C">
              <w:rPr>
                <w:b/>
                <w:sz w:val="20"/>
                <w:szCs w:val="20"/>
              </w:rPr>
              <w:t>5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86F9C">
              <w:rPr>
                <w:b/>
                <w:sz w:val="20"/>
                <w:szCs w:val="20"/>
              </w:rPr>
              <w:t>6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/>
          </w:tcPr>
          <w:p w:rsidR="00D86480" w:rsidRPr="00CA5D17" w:rsidRDefault="00D86480" w:rsidP="00DA26D4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86F9C">
              <w:rPr>
                <w:b/>
                <w:sz w:val="20"/>
                <w:szCs w:val="20"/>
              </w:rPr>
              <w:t>7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</w:tr>
      <w:tr w:rsidR="00D86480" w:rsidRPr="00C64680" w:rsidTr="00DA26D4">
        <w:trPr>
          <w:trHeight w:val="1700"/>
        </w:trPr>
        <w:tc>
          <w:tcPr>
            <w:tcW w:w="1576" w:type="dxa"/>
            <w:shd w:val="clear" w:color="auto" w:fill="auto"/>
          </w:tcPr>
          <w:p w:rsidR="00D86480" w:rsidRPr="001B0587" w:rsidRDefault="00D86480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Uspješno savladavanje nastavnog programa</w:t>
            </w:r>
          </w:p>
        </w:tc>
        <w:tc>
          <w:tcPr>
            <w:tcW w:w="1509" w:type="dxa"/>
            <w:shd w:val="clear" w:color="auto" w:fill="auto"/>
          </w:tcPr>
          <w:p w:rsidR="00D86480" w:rsidRPr="001B0587" w:rsidRDefault="00D86480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Poticanje učenika na prevladavanju poteškoća</w:t>
            </w:r>
          </w:p>
        </w:tc>
        <w:tc>
          <w:tcPr>
            <w:tcW w:w="992" w:type="dxa"/>
          </w:tcPr>
          <w:p w:rsidR="00D86480" w:rsidRPr="001B0587" w:rsidRDefault="00D86480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Učenik</w:t>
            </w:r>
          </w:p>
        </w:tc>
        <w:tc>
          <w:tcPr>
            <w:tcW w:w="1276" w:type="dxa"/>
            <w:shd w:val="clear" w:color="auto" w:fill="auto"/>
          </w:tcPr>
          <w:p w:rsidR="00D86480" w:rsidRPr="001B0587" w:rsidRDefault="00CC2BBB" w:rsidP="00DA26D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240</w:t>
            </w:r>
          </w:p>
        </w:tc>
        <w:tc>
          <w:tcPr>
            <w:tcW w:w="1134" w:type="dxa"/>
          </w:tcPr>
          <w:p w:rsidR="00D86480" w:rsidRPr="001B0587" w:rsidRDefault="00D86480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1B0587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Školski kurikulum</w:t>
            </w:r>
          </w:p>
        </w:tc>
        <w:tc>
          <w:tcPr>
            <w:tcW w:w="1276" w:type="dxa"/>
            <w:shd w:val="clear" w:color="auto" w:fill="auto"/>
          </w:tcPr>
          <w:p w:rsidR="00D86480" w:rsidRPr="001B0587" w:rsidRDefault="00F86F9C" w:rsidP="00DA26D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86480" w:rsidRPr="001B0587" w:rsidRDefault="00F86F9C" w:rsidP="00DA26D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D86480" w:rsidRPr="001B0587" w:rsidRDefault="00F86F9C" w:rsidP="00DA26D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</w:tr>
    </w:tbl>
    <w:p w:rsidR="009D2BEE" w:rsidRDefault="009D2BEE" w:rsidP="00C87F33">
      <w:pPr>
        <w:rPr>
          <w:color w:val="FF0000"/>
          <w:sz w:val="22"/>
          <w:szCs w:val="22"/>
        </w:rPr>
      </w:pPr>
    </w:p>
    <w:p w:rsidR="009B2E24" w:rsidRDefault="009B2E24" w:rsidP="00C87F33">
      <w:pPr>
        <w:rPr>
          <w:color w:val="FF0000"/>
          <w:sz w:val="22"/>
          <w:szCs w:val="22"/>
        </w:rPr>
      </w:pPr>
    </w:p>
    <w:p w:rsidR="009B2E24" w:rsidRPr="00C64680" w:rsidRDefault="009B2E24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567"/>
        <w:gridCol w:w="6037"/>
      </w:tblGrid>
      <w:tr w:rsidR="009B2E24" w:rsidRPr="009B2E24" w:rsidTr="007C7148">
        <w:trPr>
          <w:trHeight w:val="517"/>
        </w:trPr>
        <w:tc>
          <w:tcPr>
            <w:tcW w:w="1051" w:type="pct"/>
            <w:shd w:val="clear" w:color="auto" w:fill="D9D9D9"/>
          </w:tcPr>
          <w:p w:rsidR="009B2E24" w:rsidRPr="009B2E24" w:rsidRDefault="009B2E24" w:rsidP="009B2E24">
            <w:pPr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9B2E24" w:rsidRPr="009B2E24" w:rsidRDefault="009B2E24" w:rsidP="009B2E2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9B2E24">
              <w:rPr>
                <w:b/>
                <w:bCs/>
                <w:color w:val="548DD4" w:themeColor="text2" w:themeTint="99"/>
                <w:sz w:val="22"/>
                <w:szCs w:val="22"/>
              </w:rPr>
              <w:t>T400160</w:t>
            </w:r>
          </w:p>
        </w:tc>
        <w:tc>
          <w:tcPr>
            <w:tcW w:w="3135" w:type="pct"/>
            <w:shd w:val="clear" w:color="auto" w:fill="auto"/>
          </w:tcPr>
          <w:p w:rsidR="009B2E24" w:rsidRPr="009B2E24" w:rsidRDefault="009B2E24" w:rsidP="009B2E24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9B2E24">
              <w:rPr>
                <w:b/>
                <w:bCs/>
                <w:color w:val="548DD4" w:themeColor="text2" w:themeTint="99"/>
                <w:sz w:val="22"/>
                <w:szCs w:val="22"/>
              </w:rPr>
              <w:t>Prevencija mentalnog zdravlja OŠ i SŠ</w:t>
            </w:r>
          </w:p>
        </w:tc>
      </w:tr>
      <w:tr w:rsidR="009B2E24" w:rsidRPr="009B2E24" w:rsidTr="007C7148">
        <w:trPr>
          <w:trHeight w:val="517"/>
        </w:trPr>
        <w:tc>
          <w:tcPr>
            <w:tcW w:w="1051" w:type="pct"/>
            <w:shd w:val="clear" w:color="auto" w:fill="D9D9D9"/>
          </w:tcPr>
          <w:p w:rsidR="009B2E24" w:rsidRPr="009B2E24" w:rsidRDefault="009B2E24" w:rsidP="009B2E24">
            <w:pPr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Zakonska i druga pravna osnova:</w:t>
            </w:r>
          </w:p>
        </w:tc>
        <w:tc>
          <w:tcPr>
            <w:tcW w:w="3949" w:type="pct"/>
            <w:gridSpan w:val="2"/>
            <w:shd w:val="clear" w:color="auto" w:fill="auto"/>
          </w:tcPr>
          <w:p w:rsidR="009B2E24" w:rsidRPr="009B2E24" w:rsidRDefault="009B2E24" w:rsidP="009B2E24">
            <w:pPr>
              <w:rPr>
                <w:rFonts w:eastAsia="Symbol"/>
                <w:i/>
                <w:color w:val="FF0000"/>
                <w:sz w:val="20"/>
                <w:szCs w:val="20"/>
                <w:lang w:val="pl-PL"/>
              </w:rPr>
            </w:pPr>
          </w:p>
          <w:p w:rsidR="009B2E24" w:rsidRPr="009B2E24" w:rsidRDefault="009B2E24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Odluka o dodjeli bespovratnih sredstava osnovnim i srednjim školama</w:t>
            </w: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za nabavki psihodijagnostičk</w:t>
            </w:r>
            <w:r w:rsid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ih sredstava (NN 97/20. i 14/21 )</w:t>
            </w: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i članka 12. Pravilnika o</w:t>
            </w: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unutarnjem redu MZO.</w:t>
            </w:r>
          </w:p>
          <w:p w:rsidR="009B2E24" w:rsidRPr="009B2E24" w:rsidRDefault="009B2E24" w:rsidP="009B2E24">
            <w:pPr>
              <w:rPr>
                <w:rFonts w:eastAsia="Symbol"/>
                <w:i/>
                <w:color w:val="FF0000"/>
                <w:sz w:val="20"/>
                <w:szCs w:val="20"/>
                <w:lang w:val="pl-PL"/>
              </w:rPr>
            </w:pPr>
          </w:p>
        </w:tc>
      </w:tr>
      <w:tr w:rsidR="009B2E24" w:rsidRPr="009B2E24" w:rsidTr="007C7148">
        <w:trPr>
          <w:trHeight w:val="257"/>
        </w:trPr>
        <w:tc>
          <w:tcPr>
            <w:tcW w:w="1051" w:type="pct"/>
            <w:shd w:val="clear" w:color="auto" w:fill="D9D9D9"/>
          </w:tcPr>
          <w:p w:rsidR="009B2E24" w:rsidRPr="009B2E24" w:rsidRDefault="009B2E24" w:rsidP="009B2E24">
            <w:pPr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49" w:type="pct"/>
            <w:gridSpan w:val="2"/>
            <w:shd w:val="clear" w:color="auto" w:fill="auto"/>
          </w:tcPr>
          <w:p w:rsidR="009B2E24" w:rsidRPr="009B2E24" w:rsidRDefault="009B2E24" w:rsidP="009B2E24">
            <w:pPr>
              <w:rPr>
                <w:bCs/>
                <w:i/>
                <w:color w:val="0070C0"/>
                <w:sz w:val="20"/>
                <w:szCs w:val="20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Sredstva su namijenjena u svrhu psihološke procjene teškoća učenika osnovnih i srednjih škola u području mentalnog zdravlja</w:t>
            </w:r>
          </w:p>
        </w:tc>
      </w:tr>
      <w:tr w:rsidR="009B2E24" w:rsidRPr="009B2E24" w:rsidTr="007C7148">
        <w:trPr>
          <w:trHeight w:val="257"/>
        </w:trPr>
        <w:tc>
          <w:tcPr>
            <w:tcW w:w="1051" w:type="pct"/>
            <w:shd w:val="clear" w:color="auto" w:fill="D9D9D9"/>
          </w:tcPr>
          <w:p w:rsidR="009B2E24" w:rsidRPr="009B2E24" w:rsidRDefault="009B2E24" w:rsidP="009B2E24">
            <w:pPr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49" w:type="pct"/>
            <w:gridSpan w:val="2"/>
            <w:shd w:val="clear" w:color="auto" w:fill="auto"/>
          </w:tcPr>
          <w:p w:rsidR="009B2E24" w:rsidRPr="009B2E24" w:rsidRDefault="009B2E24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Izvor sredstava za financiranje ove aktivnosti su Pomoći od nenadležnog proračuna prenesena sredstva MZO, podskupina 636. (Odluka 1.578,88 eura)</w:t>
            </w:r>
          </w:p>
          <w:p w:rsidR="009B2E24" w:rsidRPr="009B2E24" w:rsidRDefault="009B2E24" w:rsidP="009B2E2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B2E24" w:rsidRPr="009B2E24" w:rsidTr="007C7148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9B2E24" w:rsidRPr="00C64680" w:rsidTr="007C714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9B2E24" w:rsidRPr="00C64680" w:rsidRDefault="009B2E24" w:rsidP="007C714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9B2E24" w:rsidRPr="00C64680" w:rsidRDefault="009B2E24" w:rsidP="007C714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B2E24" w:rsidRPr="00C64680" w:rsidRDefault="009B2E24" w:rsidP="007C714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B2E24" w:rsidRPr="00C64680" w:rsidRDefault="009B2E24" w:rsidP="007C714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9B2E24" w:rsidRPr="00C64680" w:rsidRDefault="009B2E24" w:rsidP="007C714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9B2E24" w:rsidRPr="00C64680" w:rsidRDefault="009B2E24" w:rsidP="007C714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Pr="00C64680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9B2E24" w:rsidRPr="00C64680" w:rsidTr="007C714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2E24" w:rsidRPr="00DA46B9" w:rsidRDefault="009B2E24" w:rsidP="009B2E24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2E24" w:rsidRPr="00DA46B9" w:rsidRDefault="009B2E24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E24" w:rsidRPr="00DA46B9" w:rsidRDefault="009B2E24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1.578,88 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2E24" w:rsidRPr="00DA46B9" w:rsidRDefault="009B2E24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99081A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2E24" w:rsidRPr="00DA46B9" w:rsidRDefault="009B2E24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00 €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2E24" w:rsidRPr="00DA46B9" w:rsidRDefault="009B2E24" w:rsidP="007C7148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</w:t>
                  </w: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00 €</w:t>
                  </w:r>
                </w:p>
              </w:tc>
            </w:tr>
          </w:tbl>
          <w:p w:rsidR="009B2E24" w:rsidRPr="009B2E24" w:rsidRDefault="009B2E24" w:rsidP="009B2E24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9B2E24" w:rsidRPr="009B2E24" w:rsidRDefault="009B2E24" w:rsidP="009B2E24">
      <w:pPr>
        <w:rPr>
          <w:i/>
          <w:color w:val="FF0000"/>
          <w:sz w:val="20"/>
          <w:szCs w:val="20"/>
        </w:rPr>
      </w:pPr>
    </w:p>
    <w:p w:rsidR="009B2E24" w:rsidRPr="009B2E24" w:rsidRDefault="009B2E24" w:rsidP="009B2E24">
      <w:pPr>
        <w:rPr>
          <w:i/>
          <w:color w:val="FF0000"/>
          <w:sz w:val="20"/>
          <w:szCs w:val="2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1134"/>
        <w:gridCol w:w="1276"/>
        <w:gridCol w:w="1276"/>
        <w:gridCol w:w="1276"/>
      </w:tblGrid>
      <w:tr w:rsidR="0099081A" w:rsidRPr="009B2E24" w:rsidTr="0099081A">
        <w:trPr>
          <w:trHeight w:val="651"/>
        </w:trPr>
        <w:tc>
          <w:tcPr>
            <w:tcW w:w="1526" w:type="dxa"/>
            <w:shd w:val="clear" w:color="auto" w:fill="D9D9D9"/>
          </w:tcPr>
          <w:p w:rsidR="0099081A" w:rsidRPr="009B2E24" w:rsidRDefault="0099081A" w:rsidP="009B2E24">
            <w:pPr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559" w:type="dxa"/>
            <w:shd w:val="clear" w:color="auto" w:fill="D9D9D9"/>
          </w:tcPr>
          <w:p w:rsidR="0099081A" w:rsidRPr="009B2E24" w:rsidRDefault="0099081A" w:rsidP="009B2E24">
            <w:pPr>
              <w:jc w:val="center"/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99081A" w:rsidRPr="009B2E24" w:rsidRDefault="0099081A" w:rsidP="009B2E24">
            <w:pPr>
              <w:jc w:val="center"/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shd w:val="clear" w:color="auto" w:fill="D9D9D9"/>
          </w:tcPr>
          <w:p w:rsidR="0099081A" w:rsidRPr="009B2E24" w:rsidRDefault="0099081A" w:rsidP="009B2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9B2E2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99081A" w:rsidRPr="009B2E24" w:rsidRDefault="0099081A" w:rsidP="009B2E24">
            <w:pPr>
              <w:jc w:val="center"/>
              <w:rPr>
                <w:b/>
                <w:sz w:val="20"/>
                <w:szCs w:val="20"/>
              </w:rPr>
            </w:pPr>
            <w:r w:rsidRPr="009B2E24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276" w:type="dxa"/>
            <w:shd w:val="clear" w:color="auto" w:fill="D9D9D9"/>
          </w:tcPr>
          <w:p w:rsidR="0099081A" w:rsidRPr="009B2E24" w:rsidRDefault="0099081A" w:rsidP="009B2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9B2E2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99081A" w:rsidRPr="00CA5D17" w:rsidRDefault="0099081A" w:rsidP="007C7148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99081A" w:rsidRPr="00CA5D17" w:rsidRDefault="0099081A" w:rsidP="007C7148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7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</w:tr>
      <w:tr w:rsidR="0099081A" w:rsidRPr="009B2E24" w:rsidTr="00F16AD4">
        <w:trPr>
          <w:trHeight w:val="818"/>
        </w:trPr>
        <w:tc>
          <w:tcPr>
            <w:tcW w:w="1526" w:type="dxa"/>
            <w:shd w:val="clear" w:color="auto" w:fill="auto"/>
          </w:tcPr>
          <w:p w:rsidR="0099081A" w:rsidRPr="009B2E24" w:rsidRDefault="0099081A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Uspješno savladavanje nastavnog programa</w:t>
            </w:r>
          </w:p>
        </w:tc>
        <w:tc>
          <w:tcPr>
            <w:tcW w:w="1559" w:type="dxa"/>
            <w:shd w:val="clear" w:color="auto" w:fill="auto"/>
          </w:tcPr>
          <w:p w:rsidR="0099081A" w:rsidRPr="009B2E24" w:rsidRDefault="0099081A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Poticanje učenika na prevladavanju poteškoća</w:t>
            </w:r>
          </w:p>
        </w:tc>
        <w:tc>
          <w:tcPr>
            <w:tcW w:w="992" w:type="dxa"/>
          </w:tcPr>
          <w:p w:rsidR="0099081A" w:rsidRPr="009B2E24" w:rsidRDefault="0099081A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Učenik</w:t>
            </w:r>
          </w:p>
        </w:tc>
        <w:tc>
          <w:tcPr>
            <w:tcW w:w="1276" w:type="dxa"/>
            <w:shd w:val="clear" w:color="auto" w:fill="auto"/>
          </w:tcPr>
          <w:p w:rsidR="0099081A" w:rsidRPr="009B2E24" w:rsidRDefault="0099081A" w:rsidP="009B2E2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241</w:t>
            </w:r>
          </w:p>
        </w:tc>
        <w:tc>
          <w:tcPr>
            <w:tcW w:w="1134" w:type="dxa"/>
          </w:tcPr>
          <w:p w:rsidR="0099081A" w:rsidRPr="009B2E24" w:rsidRDefault="0099081A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B2E24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Škola</w:t>
            </w:r>
          </w:p>
        </w:tc>
        <w:tc>
          <w:tcPr>
            <w:tcW w:w="1276" w:type="dxa"/>
            <w:shd w:val="clear" w:color="auto" w:fill="auto"/>
          </w:tcPr>
          <w:p w:rsidR="0099081A" w:rsidRPr="009B2E24" w:rsidRDefault="0099081A" w:rsidP="009B2E2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6" w:type="dxa"/>
          </w:tcPr>
          <w:p w:rsidR="0099081A" w:rsidRPr="001B0587" w:rsidRDefault="0099081A" w:rsidP="0099081A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6" w:type="dxa"/>
          </w:tcPr>
          <w:p w:rsidR="0099081A" w:rsidRPr="001B0587" w:rsidRDefault="0099081A" w:rsidP="007C7148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0</w:t>
            </w:r>
          </w:p>
        </w:tc>
      </w:tr>
    </w:tbl>
    <w:p w:rsidR="00676BDE" w:rsidRDefault="00676BDE" w:rsidP="00C87F33">
      <w:pPr>
        <w:rPr>
          <w:color w:val="FF0000"/>
          <w:sz w:val="22"/>
          <w:szCs w:val="22"/>
        </w:rPr>
      </w:pPr>
    </w:p>
    <w:p w:rsidR="00B64F8B" w:rsidRDefault="00B64F8B" w:rsidP="00C87F33">
      <w:pPr>
        <w:rPr>
          <w:color w:val="FF0000"/>
          <w:sz w:val="22"/>
          <w:szCs w:val="22"/>
        </w:rPr>
      </w:pPr>
    </w:p>
    <w:p w:rsidR="009D2BEE" w:rsidRPr="00C64680" w:rsidRDefault="009D2BEE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36"/>
        <w:gridCol w:w="1481"/>
        <w:gridCol w:w="178"/>
        <w:gridCol w:w="1304"/>
        <w:gridCol w:w="1597"/>
        <w:gridCol w:w="1674"/>
        <w:gridCol w:w="1675"/>
      </w:tblGrid>
      <w:tr w:rsidR="00A63A78" w:rsidRPr="00C64680" w:rsidTr="00AF49DA">
        <w:tc>
          <w:tcPr>
            <w:tcW w:w="774" w:type="pct"/>
            <w:shd w:val="clear" w:color="auto" w:fill="D9D9D9"/>
          </w:tcPr>
          <w:p w:rsidR="00A63A78" w:rsidRPr="00C64680" w:rsidRDefault="00A63A78" w:rsidP="00D64055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  <w:u w:val="single"/>
              </w:rPr>
              <w:t>PROGRAM:</w:t>
            </w:r>
          </w:p>
        </w:tc>
        <w:tc>
          <w:tcPr>
            <w:tcW w:w="977" w:type="pct"/>
            <w:gridSpan w:val="3"/>
            <w:shd w:val="clear" w:color="auto" w:fill="auto"/>
          </w:tcPr>
          <w:p w:rsidR="00A63A78" w:rsidRPr="00C64680" w:rsidRDefault="002465F1" w:rsidP="00D64055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4030</w:t>
            </w:r>
          </w:p>
        </w:tc>
        <w:tc>
          <w:tcPr>
            <w:tcW w:w="3249" w:type="pct"/>
            <w:gridSpan w:val="4"/>
            <w:shd w:val="clear" w:color="auto" w:fill="auto"/>
          </w:tcPr>
          <w:p w:rsidR="00A63A78" w:rsidRPr="00C64680" w:rsidRDefault="009527F0" w:rsidP="00D64055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Osnovnoškolsko obrazovanje</w:t>
            </w:r>
          </w:p>
        </w:tc>
      </w:tr>
      <w:tr w:rsidR="004D0DC6" w:rsidRPr="00C64680" w:rsidTr="00AF49DA">
        <w:tc>
          <w:tcPr>
            <w:tcW w:w="774" w:type="pct"/>
            <w:shd w:val="clear" w:color="auto" w:fill="D9D9D9"/>
          </w:tcPr>
          <w:p w:rsidR="004D0DC6" w:rsidRPr="00CA5D17" w:rsidRDefault="004D0DC6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Cilj:</w:t>
            </w:r>
          </w:p>
        </w:tc>
        <w:tc>
          <w:tcPr>
            <w:tcW w:w="4226" w:type="pct"/>
            <w:gridSpan w:val="7"/>
            <w:shd w:val="clear" w:color="auto" w:fill="auto"/>
          </w:tcPr>
          <w:p w:rsidR="004D0DC6" w:rsidRPr="00C64680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kod učenika poticati i razvijati interes i samostalnost pri učenju i rješavanju zadaća, stvaralaštvo, moralnu svijest, estetski ukus i kriterij, samopouzdanje i odgovornost prema samom sebi i prema prirodi, društvenu, gospodarsku i političku svijest, snošljivost i sposobnost suradnje, poštivanje ljudskih prava, dostignuća, težnji;</w:t>
            </w:r>
          </w:p>
          <w:p w:rsidR="004D0DC6" w:rsidRPr="00C64680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učenike poučiti pismenosti, komunikaciji, računu, znanstvenim i tehnološkim načelima, kritičkom promatranju, razumnom raspravljanju, razumijevanju svijeta u kojem žive i razumijevanju međusobne ovisnosti ljudi i prirode, pojedinaca, nacija</w:t>
            </w:r>
          </w:p>
          <w:p w:rsidR="004D0DC6" w:rsidRPr="00C64680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razvijati učenicima svijest o nacionalnoj pripadnosti, očuvanju povijesno-kulturne baštine i nacionalnog identiteta</w:t>
            </w:r>
          </w:p>
          <w:p w:rsidR="004D0DC6" w:rsidRPr="00C64680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učenike naučiti učiti</w:t>
            </w:r>
          </w:p>
          <w:p w:rsidR="004D0DC6" w:rsidRPr="00C64680" w:rsidRDefault="00507D56" w:rsidP="00D64055">
            <w:pPr>
              <w:rPr>
                <w:bCs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Ciljevi Škole ostvaruju se prema utvrđenom godišnjem planu i programu</w:t>
            </w:r>
            <w:r w:rsidR="009300BE" w:rsidRPr="00C64680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</w:tc>
      </w:tr>
      <w:tr w:rsidR="00A264FC" w:rsidRPr="00C64680" w:rsidTr="00AF49DA">
        <w:trPr>
          <w:trHeight w:val="218"/>
        </w:trPr>
        <w:tc>
          <w:tcPr>
            <w:tcW w:w="900" w:type="pct"/>
            <w:gridSpan w:val="2"/>
            <w:shd w:val="clear" w:color="auto" w:fill="F2F2F2"/>
          </w:tcPr>
          <w:p w:rsidR="004D0DC6" w:rsidRPr="00C64680" w:rsidRDefault="00F63067" w:rsidP="00D64055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lastRenderedPageBreak/>
              <w:t>Izvršeno 202</w:t>
            </w:r>
            <w:r w:rsidR="000A07F2">
              <w:rPr>
                <w:b/>
                <w:bCs/>
                <w:color w:val="00B050"/>
                <w:sz w:val="22"/>
                <w:szCs w:val="22"/>
              </w:rPr>
              <w:t>3</w:t>
            </w:r>
            <w:r w:rsidR="004D0DC6" w:rsidRPr="00C64680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60" w:type="pct"/>
            <w:shd w:val="clear" w:color="auto" w:fill="F2F2F2"/>
          </w:tcPr>
          <w:p w:rsidR="004D0DC6" w:rsidRPr="00C64680" w:rsidRDefault="00F63067" w:rsidP="00D64055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Proračun 202</w:t>
            </w:r>
            <w:r w:rsidR="000A07F2">
              <w:rPr>
                <w:b/>
                <w:bCs/>
                <w:color w:val="00B050"/>
                <w:sz w:val="22"/>
                <w:szCs w:val="22"/>
              </w:rPr>
              <w:t>4</w:t>
            </w:r>
            <w:r w:rsidR="004D0DC6" w:rsidRPr="00C64680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61" w:type="pct"/>
            <w:gridSpan w:val="2"/>
            <w:shd w:val="clear" w:color="auto" w:fill="F2F2F2"/>
          </w:tcPr>
          <w:p w:rsidR="004D0DC6" w:rsidRPr="00C64680" w:rsidRDefault="00F63067" w:rsidP="00D64055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I. Rebalans 202</w:t>
            </w:r>
            <w:r w:rsidR="000A07F2">
              <w:rPr>
                <w:b/>
                <w:bCs/>
                <w:color w:val="00B050"/>
                <w:sz w:val="22"/>
                <w:szCs w:val="22"/>
              </w:rPr>
              <w:t>4</w:t>
            </w:r>
            <w:r w:rsidR="004D0DC6" w:rsidRPr="00C64680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833" w:type="pct"/>
            <w:shd w:val="clear" w:color="auto" w:fill="F2F2F2"/>
          </w:tcPr>
          <w:p w:rsidR="004D0DC6" w:rsidRPr="00C64680" w:rsidRDefault="00F63067" w:rsidP="00D64055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Plan 202</w:t>
            </w:r>
            <w:r w:rsidR="000A07F2">
              <w:rPr>
                <w:b/>
                <w:bCs/>
                <w:color w:val="00B050"/>
                <w:sz w:val="22"/>
                <w:szCs w:val="22"/>
              </w:rPr>
              <w:t>5</w:t>
            </w:r>
            <w:r w:rsidR="004D0DC6" w:rsidRPr="00C64680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873" w:type="pct"/>
            <w:shd w:val="clear" w:color="auto" w:fill="F2F2F2"/>
          </w:tcPr>
          <w:p w:rsidR="004D0DC6" w:rsidRPr="00C64680" w:rsidRDefault="00F63067" w:rsidP="00D64055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Projekcija 202</w:t>
            </w:r>
            <w:r w:rsidR="000A07F2">
              <w:rPr>
                <w:b/>
                <w:bCs/>
                <w:color w:val="00B050"/>
                <w:sz w:val="22"/>
                <w:szCs w:val="22"/>
              </w:rPr>
              <w:t>6</w:t>
            </w:r>
            <w:r w:rsidR="004D0DC6" w:rsidRPr="00C64680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  <w:tc>
          <w:tcPr>
            <w:tcW w:w="874" w:type="pct"/>
            <w:shd w:val="clear" w:color="auto" w:fill="F2F2F2"/>
          </w:tcPr>
          <w:p w:rsidR="004D0DC6" w:rsidRPr="00C64680" w:rsidRDefault="00F63067" w:rsidP="00D64055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4680">
              <w:rPr>
                <w:b/>
                <w:bCs/>
                <w:color w:val="00B050"/>
                <w:sz w:val="22"/>
                <w:szCs w:val="22"/>
              </w:rPr>
              <w:t>Projekcija 202</w:t>
            </w:r>
            <w:r w:rsidR="000A07F2">
              <w:rPr>
                <w:b/>
                <w:bCs/>
                <w:color w:val="00B050"/>
                <w:sz w:val="22"/>
                <w:szCs w:val="22"/>
              </w:rPr>
              <w:t>7</w:t>
            </w:r>
            <w:r w:rsidR="004D0DC6" w:rsidRPr="00C64680">
              <w:rPr>
                <w:b/>
                <w:bCs/>
                <w:color w:val="00B050"/>
                <w:sz w:val="22"/>
                <w:szCs w:val="22"/>
              </w:rPr>
              <w:t>.</w:t>
            </w:r>
          </w:p>
        </w:tc>
      </w:tr>
      <w:tr w:rsidR="00A264FC" w:rsidRPr="00AF49DA" w:rsidTr="00AF49DA">
        <w:trPr>
          <w:trHeight w:val="218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C6" w:rsidRPr="00AF49DA" w:rsidRDefault="00A023CE" w:rsidP="00D64055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AF49DA">
              <w:rPr>
                <w:b/>
                <w:bCs/>
                <w:i/>
                <w:color w:val="00B050"/>
                <w:sz w:val="22"/>
                <w:szCs w:val="22"/>
              </w:rPr>
              <w:t>1.084.446,74</w:t>
            </w:r>
            <w:r w:rsidR="00753179" w:rsidRPr="00AF49DA">
              <w:rPr>
                <w:b/>
                <w:bCs/>
                <w:i/>
                <w:color w:val="00B050"/>
                <w:sz w:val="22"/>
                <w:szCs w:val="22"/>
              </w:rPr>
              <w:t xml:space="preserve"> </w:t>
            </w:r>
            <w:r w:rsidR="004D0DC6" w:rsidRPr="00AF49DA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C6" w:rsidRPr="00AF49DA" w:rsidRDefault="00A023CE" w:rsidP="00A023CE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AF49DA">
              <w:rPr>
                <w:b/>
                <w:bCs/>
                <w:i/>
                <w:color w:val="00B050"/>
                <w:sz w:val="22"/>
                <w:szCs w:val="22"/>
              </w:rPr>
              <w:t>1.298.060,62</w:t>
            </w:r>
            <w:r w:rsidR="004D0DC6" w:rsidRPr="00AF49DA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C6" w:rsidRPr="00AF49DA" w:rsidRDefault="00CC28F0" w:rsidP="00CC28F0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AF49DA">
              <w:rPr>
                <w:b/>
                <w:bCs/>
                <w:i/>
                <w:color w:val="00B050"/>
                <w:sz w:val="22"/>
                <w:szCs w:val="22"/>
              </w:rPr>
              <w:t>1.636.318,90</w:t>
            </w:r>
            <w:r w:rsidR="004D0DC6" w:rsidRPr="00AF49DA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C6" w:rsidRPr="00AF49DA" w:rsidRDefault="00286274" w:rsidP="00D64055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>
              <w:rPr>
                <w:b/>
                <w:bCs/>
                <w:i/>
                <w:color w:val="00B050"/>
                <w:sz w:val="22"/>
                <w:szCs w:val="22"/>
              </w:rPr>
              <w:t>1.640.108,11</w:t>
            </w:r>
            <w:r w:rsidR="00773FA0" w:rsidRPr="00AF49DA">
              <w:rPr>
                <w:b/>
                <w:bCs/>
                <w:i/>
                <w:color w:val="00B050"/>
                <w:sz w:val="22"/>
                <w:szCs w:val="22"/>
              </w:rPr>
              <w:t xml:space="preserve"> </w:t>
            </w:r>
            <w:r w:rsidR="004D0DC6" w:rsidRPr="00AF49DA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C6" w:rsidRPr="00AF49DA" w:rsidRDefault="00AF49DA" w:rsidP="002105E6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>
              <w:rPr>
                <w:b/>
                <w:bCs/>
                <w:i/>
                <w:color w:val="00B050"/>
                <w:sz w:val="22"/>
                <w:szCs w:val="22"/>
              </w:rPr>
              <w:t>1.642.050,72</w:t>
            </w:r>
            <w:r w:rsidR="00773FA0" w:rsidRPr="00AF49DA">
              <w:rPr>
                <w:b/>
                <w:bCs/>
                <w:i/>
                <w:color w:val="00B050"/>
                <w:sz w:val="22"/>
                <w:szCs w:val="22"/>
              </w:rPr>
              <w:t xml:space="preserve"> </w:t>
            </w:r>
            <w:r w:rsidR="004D0DC6" w:rsidRPr="00AF49DA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C6" w:rsidRPr="00AF49DA" w:rsidRDefault="00AF49DA" w:rsidP="00D64055">
            <w:pPr>
              <w:jc w:val="right"/>
              <w:rPr>
                <w:b/>
                <w:bCs/>
                <w:i/>
                <w:color w:val="00B050"/>
                <w:sz w:val="22"/>
                <w:szCs w:val="22"/>
              </w:rPr>
            </w:pPr>
            <w:r>
              <w:rPr>
                <w:b/>
                <w:bCs/>
                <w:i/>
                <w:color w:val="00B050"/>
                <w:sz w:val="22"/>
                <w:szCs w:val="22"/>
              </w:rPr>
              <w:t>1.649.408,86</w:t>
            </w:r>
            <w:r w:rsidR="00B17E31" w:rsidRPr="00AF49DA">
              <w:rPr>
                <w:b/>
                <w:bCs/>
                <w:i/>
                <w:color w:val="00B050"/>
                <w:sz w:val="22"/>
                <w:szCs w:val="22"/>
              </w:rPr>
              <w:t xml:space="preserve"> </w:t>
            </w:r>
            <w:r w:rsidR="004D0DC6" w:rsidRPr="00AF49DA">
              <w:rPr>
                <w:b/>
                <w:bCs/>
                <w:i/>
                <w:color w:val="00B050"/>
                <w:sz w:val="22"/>
                <w:szCs w:val="22"/>
              </w:rPr>
              <w:t>€</w:t>
            </w:r>
          </w:p>
        </w:tc>
      </w:tr>
    </w:tbl>
    <w:p w:rsidR="00484D6E" w:rsidRPr="00AF49DA" w:rsidRDefault="00484D6E" w:rsidP="00A63A78">
      <w:pPr>
        <w:rPr>
          <w:i/>
          <w:color w:val="00B050"/>
          <w:sz w:val="22"/>
          <w:szCs w:val="22"/>
        </w:rPr>
      </w:pPr>
    </w:p>
    <w:p w:rsidR="00A63A78" w:rsidRPr="00C64680" w:rsidRDefault="00A63A78" w:rsidP="00A63A78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316"/>
        <w:gridCol w:w="928"/>
        <w:gridCol w:w="1211"/>
        <w:gridCol w:w="1109"/>
        <w:gridCol w:w="1198"/>
        <w:gridCol w:w="1244"/>
        <w:gridCol w:w="1244"/>
      </w:tblGrid>
      <w:tr w:rsidR="00A63A78" w:rsidRPr="00C64680" w:rsidTr="007175BD">
        <w:trPr>
          <w:trHeight w:val="651"/>
        </w:trPr>
        <w:tc>
          <w:tcPr>
            <w:tcW w:w="715" w:type="pct"/>
            <w:shd w:val="clear" w:color="auto" w:fill="D9D9D9"/>
          </w:tcPr>
          <w:p w:rsidR="00A63A78" w:rsidRPr="00CA5D17" w:rsidRDefault="00A63A78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učinka</w:t>
            </w:r>
          </w:p>
        </w:tc>
        <w:tc>
          <w:tcPr>
            <w:tcW w:w="683" w:type="pct"/>
            <w:shd w:val="clear" w:color="auto" w:fill="D9D9D9"/>
          </w:tcPr>
          <w:p w:rsidR="00A63A78" w:rsidRPr="00CA5D17" w:rsidRDefault="00A63A78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82" w:type="pct"/>
            <w:shd w:val="clear" w:color="auto" w:fill="D9D9D9"/>
          </w:tcPr>
          <w:p w:rsidR="00A63A78" w:rsidRPr="00CA5D17" w:rsidRDefault="00A63A78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29" w:type="pct"/>
            <w:shd w:val="clear" w:color="auto" w:fill="D9D9D9"/>
          </w:tcPr>
          <w:p w:rsidR="00A63A78" w:rsidRPr="00CA5D17" w:rsidRDefault="00F6306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 w:rsidR="00D902F0">
              <w:rPr>
                <w:b/>
                <w:sz w:val="20"/>
                <w:szCs w:val="20"/>
              </w:rPr>
              <w:t>4</w:t>
            </w:r>
            <w:r w:rsidR="00A63A78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6" w:type="pct"/>
            <w:shd w:val="clear" w:color="auto" w:fill="D9D9D9"/>
          </w:tcPr>
          <w:p w:rsidR="00A63A78" w:rsidRPr="00CA5D17" w:rsidRDefault="00A63A78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22" w:type="pct"/>
            <w:shd w:val="clear" w:color="auto" w:fill="D9D9D9"/>
          </w:tcPr>
          <w:p w:rsidR="00A63A78" w:rsidRPr="00CA5D17" w:rsidRDefault="00A63A78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</w:t>
            </w:r>
            <w:r w:rsidR="00F63067" w:rsidRPr="00CA5D17">
              <w:rPr>
                <w:b/>
                <w:sz w:val="20"/>
                <w:szCs w:val="20"/>
              </w:rPr>
              <w:t xml:space="preserve"> vrijednost 202</w:t>
            </w:r>
            <w:r w:rsidR="00D902F0">
              <w:rPr>
                <w:b/>
                <w:sz w:val="20"/>
                <w:szCs w:val="20"/>
              </w:rPr>
              <w:t>5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46" w:type="pct"/>
            <w:shd w:val="clear" w:color="auto" w:fill="D9D9D9"/>
          </w:tcPr>
          <w:p w:rsidR="00A63A78" w:rsidRPr="00CA5D17" w:rsidRDefault="00F6306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D902F0">
              <w:rPr>
                <w:b/>
                <w:sz w:val="20"/>
                <w:szCs w:val="20"/>
              </w:rPr>
              <w:t>6</w:t>
            </w:r>
            <w:r w:rsidR="00A63A78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46" w:type="pct"/>
            <w:shd w:val="clear" w:color="auto" w:fill="D9D9D9"/>
          </w:tcPr>
          <w:p w:rsidR="00A63A78" w:rsidRPr="00CA5D17" w:rsidRDefault="00F6306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D902F0">
              <w:rPr>
                <w:b/>
                <w:sz w:val="20"/>
                <w:szCs w:val="20"/>
              </w:rPr>
              <w:t>7.</w:t>
            </w:r>
          </w:p>
        </w:tc>
      </w:tr>
      <w:tr w:rsidR="007175BD" w:rsidRPr="00C64680" w:rsidTr="007175BD">
        <w:trPr>
          <w:trHeight w:val="219"/>
        </w:trPr>
        <w:tc>
          <w:tcPr>
            <w:tcW w:w="715" w:type="pct"/>
            <w:shd w:val="clear" w:color="auto" w:fill="auto"/>
          </w:tcPr>
          <w:p w:rsidR="007175BD" w:rsidRPr="00C64680" w:rsidRDefault="007175BD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683" w:type="pct"/>
            <w:shd w:val="clear" w:color="auto" w:fill="auto"/>
          </w:tcPr>
          <w:p w:rsidR="007175BD" w:rsidRPr="00C64680" w:rsidRDefault="007175BD" w:rsidP="007175B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482" w:type="pct"/>
          </w:tcPr>
          <w:p w:rsidR="007175BD" w:rsidRPr="00C64680" w:rsidRDefault="007175BD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629" w:type="pct"/>
            <w:shd w:val="clear" w:color="auto" w:fill="auto"/>
          </w:tcPr>
          <w:p w:rsidR="007175BD" w:rsidRPr="00C64680" w:rsidRDefault="00D902F0" w:rsidP="001C6A6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576" w:type="pct"/>
          </w:tcPr>
          <w:p w:rsidR="007175BD" w:rsidRPr="00C64680" w:rsidRDefault="007175BD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7175BD" w:rsidRPr="00C64680" w:rsidRDefault="007175BD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622" w:type="pct"/>
            <w:shd w:val="clear" w:color="auto" w:fill="auto"/>
          </w:tcPr>
          <w:p w:rsidR="007175BD" w:rsidRPr="0099081A" w:rsidRDefault="00D902F0" w:rsidP="001C6A62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9081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  <w:tc>
          <w:tcPr>
            <w:tcW w:w="646" w:type="pct"/>
            <w:shd w:val="clear" w:color="auto" w:fill="auto"/>
          </w:tcPr>
          <w:p w:rsidR="007175BD" w:rsidRPr="0099081A" w:rsidRDefault="00D902F0" w:rsidP="001C6A62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9081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  <w:tc>
          <w:tcPr>
            <w:tcW w:w="646" w:type="pct"/>
            <w:shd w:val="clear" w:color="auto" w:fill="auto"/>
          </w:tcPr>
          <w:p w:rsidR="007175BD" w:rsidRPr="0099081A" w:rsidRDefault="00D902F0" w:rsidP="001C6A62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99081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</w:tr>
    </w:tbl>
    <w:p w:rsidR="00A63A78" w:rsidRPr="00C64680" w:rsidRDefault="00A63A78" w:rsidP="00C87F33">
      <w:pPr>
        <w:rPr>
          <w:color w:val="FF0000"/>
          <w:sz w:val="22"/>
          <w:szCs w:val="22"/>
        </w:rPr>
      </w:pPr>
    </w:p>
    <w:p w:rsidR="00923CA8" w:rsidRPr="00C64680" w:rsidRDefault="00923CA8" w:rsidP="00C87F33">
      <w:pPr>
        <w:rPr>
          <w:color w:val="FF0000"/>
          <w:sz w:val="22"/>
          <w:szCs w:val="22"/>
        </w:rPr>
      </w:pPr>
    </w:p>
    <w:p w:rsidR="00923CA8" w:rsidRPr="00C64680" w:rsidRDefault="00923CA8" w:rsidP="00C87F33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743"/>
        <w:gridCol w:w="6284"/>
      </w:tblGrid>
      <w:tr w:rsidR="009527F0" w:rsidRPr="00C64680" w:rsidTr="006E675A">
        <w:trPr>
          <w:trHeight w:val="517"/>
        </w:trPr>
        <w:tc>
          <w:tcPr>
            <w:tcW w:w="903" w:type="pct"/>
            <w:shd w:val="clear" w:color="auto" w:fill="D9D9D9"/>
          </w:tcPr>
          <w:p w:rsidR="009527F0" w:rsidRPr="00CA5D17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73" w:type="pct"/>
            <w:shd w:val="clear" w:color="auto" w:fill="auto"/>
          </w:tcPr>
          <w:p w:rsidR="009527F0" w:rsidRPr="00C64680" w:rsidRDefault="009527F0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A403001</w:t>
            </w:r>
          </w:p>
        </w:tc>
        <w:tc>
          <w:tcPr>
            <w:tcW w:w="3224" w:type="pct"/>
            <w:shd w:val="clear" w:color="auto" w:fill="auto"/>
          </w:tcPr>
          <w:p w:rsidR="009527F0" w:rsidRPr="00C64680" w:rsidRDefault="009527F0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Rashodi djelatnosti</w:t>
            </w:r>
          </w:p>
        </w:tc>
      </w:tr>
      <w:tr w:rsidR="009527F0" w:rsidRPr="00C64680" w:rsidTr="006E675A">
        <w:trPr>
          <w:trHeight w:val="517"/>
        </w:trPr>
        <w:tc>
          <w:tcPr>
            <w:tcW w:w="903" w:type="pct"/>
            <w:shd w:val="clear" w:color="auto" w:fill="D9D9D9"/>
          </w:tcPr>
          <w:p w:rsidR="009527F0" w:rsidRPr="00CA5D17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9527F0" w:rsidRPr="00C64680" w:rsidRDefault="009527F0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9527F0" w:rsidRPr="006E675A" w:rsidRDefault="001F2624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805E7C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Zakon o odgoju i obrazovanju u osnovnoj i srednjoj školi</w:t>
            </w:r>
            <w:r w:rsidR="001C75B3" w:rsidRPr="00805E7C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(</w:t>
            </w:r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NN </w:t>
            </w:r>
            <w:hyperlink r:id="rId9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87/08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0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86/09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1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92/10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2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105/10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3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90/11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4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5/12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5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16/12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6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86/12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7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126/12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8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94/13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9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152/14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0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07/17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1" w:tgtFrame="_blank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68/18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2" w:tgtFrame="_blank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98/19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3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64/20</w:t>
              </w:r>
            </w:hyperlink>
            <w:r w:rsidR="001C75B3" w:rsidRPr="006E675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4" w:tgtFrame="_blank" w:history="1">
              <w:r w:rsidR="001C75B3" w:rsidRPr="006E675A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151/22</w:t>
              </w:r>
            </w:hyperlink>
            <w:r w:rsid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 155/23, 156/23 )</w:t>
            </w:r>
          </w:p>
          <w:p w:rsidR="009527F0" w:rsidRPr="006E675A" w:rsidRDefault="009527F0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9527F0" w:rsidRPr="00C64680" w:rsidRDefault="009527F0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9527F0" w:rsidRPr="00C64680" w:rsidRDefault="009527F0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9527F0" w:rsidRPr="00C64680" w:rsidTr="006E675A">
        <w:trPr>
          <w:trHeight w:val="257"/>
        </w:trPr>
        <w:tc>
          <w:tcPr>
            <w:tcW w:w="903" w:type="pct"/>
            <w:shd w:val="clear" w:color="auto" w:fill="D9D9D9"/>
          </w:tcPr>
          <w:p w:rsidR="009527F0" w:rsidRPr="00CA5D17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9527F0" w:rsidRPr="00C64680" w:rsidRDefault="009527F0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9527F0" w:rsidRPr="00C64680" w:rsidRDefault="0022328E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Planiraju se m</w:t>
            </w:r>
            <w:r w:rsidR="0068513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aterijalni i financijski rashodi za realizaciju nastavnog plana i programa u osnovnoj i srednjoj školi prema utvrđenom godišnjem planu i programu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 odnosno rashodi i izdaci prema ekon</w:t>
            </w:r>
            <w:r w:rsidR="008B14D6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mskoj klasifikacij</w:t>
            </w:r>
            <w:r w:rsidR="006D3A9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 na skupini računskog plana 31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; 32 i 34</w:t>
            </w:r>
            <w:r w:rsidR="007505F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( rashodi za zaposlene, materijalni rashodi i financijski rashodi)</w:t>
            </w:r>
            <w:r w:rsidR="006D3A9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</w:t>
            </w:r>
          </w:p>
          <w:p w:rsidR="007175BD" w:rsidRPr="00C64680" w:rsidRDefault="007175BD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9527F0" w:rsidRPr="00C64680" w:rsidRDefault="009527F0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</w:tc>
      </w:tr>
      <w:tr w:rsidR="00A27CC8" w:rsidRPr="00C64680" w:rsidTr="006E675A">
        <w:trPr>
          <w:trHeight w:val="257"/>
        </w:trPr>
        <w:tc>
          <w:tcPr>
            <w:tcW w:w="903" w:type="pct"/>
            <w:shd w:val="clear" w:color="auto" w:fill="D9D9D9"/>
          </w:tcPr>
          <w:p w:rsidR="00A27CC8" w:rsidRPr="00CA5D17" w:rsidRDefault="00A27CC8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27CC8" w:rsidRPr="00C64680" w:rsidRDefault="00A27CC8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E95D51" w:rsidRPr="00C64680" w:rsidRDefault="00E95D51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Izvor financiranja za ovu aktivnost su </w:t>
            </w:r>
            <w:r w:rsidR="007505F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Prihodi za posebne namjene - Decentralizacija, odjeljak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671, Vlastiti prihodi, </w:t>
            </w:r>
            <w:r w:rsidR="007505F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odjeljak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661, Pomoći od nen</w:t>
            </w:r>
            <w:r w:rsidR="007505F4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adležnog proračuna(MZO), odjeljak</w:t>
            </w:r>
            <w:r w:rsidR="009517C5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636.</w:t>
            </w:r>
          </w:p>
          <w:p w:rsidR="00E95D51" w:rsidRPr="00C64680" w:rsidRDefault="00E95D51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012A51" w:rsidRPr="00C64680" w:rsidRDefault="00A27CC8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 n</w:t>
            </w:r>
            <w:r w:rsidR="00725C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ovi</w:t>
            </w:r>
            <w:r w:rsidR="00A0021D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m</w:t>
            </w:r>
            <w:r w:rsidR="00725C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Uputama za izradu plana 202</w:t>
            </w:r>
            <w:r w:rsidR="00040B88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5</w:t>
            </w:r>
            <w:r w:rsidR="00725C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 i projekcije 202</w:t>
            </w:r>
            <w:r w:rsidR="00040B88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6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</w:t>
            </w:r>
            <w:r w:rsidR="00725C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-202</w:t>
            </w:r>
            <w:r w:rsidR="00040B88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7</w:t>
            </w:r>
            <w:r w:rsidR="00725CE9" w:rsidRPr="00660D8C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</w:t>
            </w:r>
            <w:r w:rsidRPr="00660D8C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660D8C" w:rsidRPr="00660D8C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( Klasa:400-01/24-0001/0008, Urbroj: 2181/1-09/24-</w:t>
            </w:r>
            <w:r w:rsidR="00A0021D" w:rsidRPr="00660D8C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2) </w:t>
            </w:r>
            <w:r w:rsidRPr="0045631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dani su novi limiti za decentralizirana 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sredstva </w:t>
            </w:r>
            <w:r w:rsidR="00012A51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. </w:t>
            </w:r>
          </w:p>
          <w:p w:rsidR="007505F4" w:rsidRPr="00C64680" w:rsidRDefault="007505F4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A27CC8" w:rsidRPr="00C64680" w:rsidRDefault="00012A51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Za Aktivnost A403001</w:t>
            </w:r>
            <w:r w:rsidR="00D64055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- Rashodi </w:t>
            </w:r>
            <w:r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postavljen je limit od </w:t>
            </w:r>
            <w:r w:rsidR="00D762C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65.094,01</w:t>
            </w:r>
            <w:r w:rsidR="00A27CC8" w:rsidRPr="0045631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725CE9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e</w:t>
            </w:r>
            <w:r w:rsidR="00A27CC8" w:rsidRPr="00C64680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ura</w:t>
            </w:r>
          </w:p>
          <w:p w:rsidR="004B318C" w:rsidRPr="00C64680" w:rsidRDefault="004B318C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A27CC8" w:rsidRPr="00176FCF" w:rsidRDefault="004B318C" w:rsidP="00176FCF">
            <w:pPr>
              <w:pStyle w:val="box472553"/>
              <w:shd w:val="clear" w:color="auto" w:fill="FFFFFF"/>
              <w:spacing w:before="153" w:beforeAutospacing="0" w:after="0" w:afterAutospacing="0"/>
              <w:textAlignment w:val="baseline"/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  <w:r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Pri izračunu plana potrebnih  sredstava za plaće i mate</w:t>
            </w:r>
            <w:r w:rsidR="00725CE9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rijalna prava zaposlenika u 202</w:t>
            </w:r>
            <w:r w:rsidR="00040B88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5</w:t>
            </w:r>
            <w:r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. koristi se osnovica plaće od </w:t>
            </w:r>
            <w:r w:rsidR="00040B88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947,18</w:t>
            </w:r>
            <w:r w:rsidR="00B5601E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eu</w:t>
            </w:r>
            <w:r w:rsidR="00725CE9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ra</w:t>
            </w:r>
            <w:r w:rsidR="00176FCF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, članak 53. </w:t>
            </w:r>
            <w:r w:rsidR="00B5601E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Temeljnom kolektivnom ugovoru za službenike i namješten</w:t>
            </w:r>
            <w:r w:rsidR="00176FCF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ike u javnim službama (  NN 29/2</w:t>
            </w:r>
            <w:r w:rsidR="0094790A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4</w:t>
            </w:r>
            <w:r w:rsidR="00176FCF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3C660A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)</w:t>
            </w:r>
            <w:r w:rsidR="00185774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</w:t>
            </w:r>
            <w:r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Uredba o izmjeni i dopunama uredbe o nazivima radnih mjesta i ko</w:t>
            </w:r>
            <w:r w:rsidR="00176FCF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eficijentima složenosti poslova, </w:t>
            </w:r>
            <w:r w:rsidR="00185774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GKU</w:t>
            </w:r>
            <w:r w:rsidR="007B563A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176FCF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7B563A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(</w:t>
            </w:r>
            <w:r w:rsidR="00185774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NN  51/18</w:t>
            </w:r>
            <w:r w:rsidR="007B563A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) </w:t>
            </w:r>
            <w:r w:rsidR="00185774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i</w:t>
            </w:r>
            <w:r w:rsidR="007B563A" w:rsidRPr="00176FCF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Odluka o isplati materijalnih i nematerijalnih prava te drugih naknada za zaposlenike u osnovnoškolskim ustanovama (NN 60/2022)</w:t>
            </w:r>
            <w:r w:rsidR="00A27CC8" w:rsidRPr="00040B88"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A27CC8" w:rsidRPr="00C64680" w:rsidTr="00071754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573"/>
              <w:gridCol w:w="1877"/>
              <w:gridCol w:w="1417"/>
              <w:gridCol w:w="1668"/>
            </w:tblGrid>
            <w:tr w:rsidR="00E232ED" w:rsidRPr="00C64680" w:rsidTr="000302FB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A27CC8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Izvršeno 202</w:t>
                  </w:r>
                  <w:r w:rsidR="00040B88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27CC8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A27CC8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Proračun 202</w:t>
                  </w:r>
                  <w:r w:rsidR="00040B88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A27CC8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shd w:val="clear" w:color="auto" w:fill="F2F2F2"/>
                </w:tcPr>
                <w:p w:rsidR="00A27CC8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I. Rebalans 202</w:t>
                  </w:r>
                  <w:r w:rsidR="00C9252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A27CC8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77" w:type="dxa"/>
                  <w:shd w:val="clear" w:color="auto" w:fill="F2F2F2"/>
                </w:tcPr>
                <w:p w:rsidR="00A27CC8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Plan 202</w:t>
                  </w:r>
                  <w:r w:rsidR="00C9252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A27CC8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:rsidR="00A27CC8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C9252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A27CC8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68" w:type="dxa"/>
                  <w:shd w:val="clear" w:color="auto" w:fill="F2F2F2"/>
                </w:tcPr>
                <w:p w:rsidR="00A27CC8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C92524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A27CC8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0302FB" w:rsidRPr="000302FB" w:rsidTr="000302FB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CC8" w:rsidRPr="00737613" w:rsidRDefault="000302FB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966.159,56</w:t>
                  </w:r>
                  <w:r w:rsidR="00753179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A27CC8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CC8" w:rsidRPr="00737613" w:rsidRDefault="000302FB" w:rsidP="000302FB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1.237.283,61</w:t>
                  </w:r>
                  <w:r w:rsidR="00A27CC8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CC8" w:rsidRPr="00737613" w:rsidRDefault="000302FB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1.529.753,44</w:t>
                  </w:r>
                  <w:r w:rsidR="00AB1CC5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A27CC8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CC8" w:rsidRPr="00737613" w:rsidRDefault="00737613" w:rsidP="00F16A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1.534.899,91</w:t>
                  </w:r>
                  <w:r w:rsidR="00AB1CC5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A27CC8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CC8" w:rsidRPr="00737613" w:rsidRDefault="00737613" w:rsidP="00F16AD4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1.536.842,52</w:t>
                  </w:r>
                  <w:r w:rsidR="00AB1CC5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A27CC8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CC8" w:rsidRPr="00737613" w:rsidRDefault="00737613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1.544.200,66 </w:t>
                  </w:r>
                  <w:r w:rsidR="00A27CC8" w:rsidRPr="00737613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A27CC8" w:rsidRPr="00C64680" w:rsidRDefault="00A27CC8" w:rsidP="00D6405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27CC8" w:rsidRPr="00C64680" w:rsidTr="006E675A">
        <w:trPr>
          <w:trHeight w:val="257"/>
        </w:trPr>
        <w:tc>
          <w:tcPr>
            <w:tcW w:w="903" w:type="pct"/>
            <w:shd w:val="clear" w:color="auto" w:fill="D9D9D9"/>
          </w:tcPr>
          <w:p w:rsidR="00A27CC8" w:rsidRPr="00CA5D17" w:rsidRDefault="00134402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 xml:space="preserve">Obrazloženja odstupanja od projekcija za 2025. i 2026. usvojenih u </w:t>
            </w:r>
            <w:r w:rsidRPr="00134402">
              <w:rPr>
                <w:b/>
                <w:color w:val="000000"/>
                <w:sz w:val="20"/>
                <w:szCs w:val="20"/>
              </w:rPr>
              <w:lastRenderedPageBreak/>
              <w:t>prošlogodišnjem Proračunu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012A51" w:rsidRPr="0049206E" w:rsidRDefault="00012A51" w:rsidP="00012A51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E6C63">
              <w:rPr>
                <w:bCs/>
                <w:i/>
                <w:color w:val="548DD4" w:themeColor="text2" w:themeTint="99"/>
                <w:sz w:val="22"/>
                <w:szCs w:val="22"/>
              </w:rPr>
              <w:lastRenderedPageBreak/>
              <w:t>U Uputama z</w:t>
            </w:r>
            <w:r w:rsidR="00A5701A" w:rsidRPr="00CE6C63">
              <w:rPr>
                <w:bCs/>
                <w:i/>
                <w:color w:val="548DD4" w:themeColor="text2" w:themeTint="99"/>
                <w:sz w:val="22"/>
                <w:szCs w:val="22"/>
              </w:rPr>
              <w:t>a izradu plana za razdoblje</w:t>
            </w:r>
            <w:r w:rsidR="002508A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2024.-2026</w:t>
            </w:r>
            <w:r w:rsidRPr="00CE6C63"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  <w:r w:rsidR="003440A4" w:rsidRPr="00CE6C63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dani su </w:t>
            </w:r>
            <w:r w:rsidRPr="00CE6C63">
              <w:rPr>
                <w:bCs/>
                <w:i/>
                <w:color w:val="548DD4" w:themeColor="text2" w:themeTint="99"/>
                <w:sz w:val="22"/>
                <w:szCs w:val="22"/>
              </w:rPr>
              <w:t>limiti za OŠ Ivana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Mažuranića 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 iznosi </w:t>
            </w:r>
            <w:r w:rsidR="002508A0">
              <w:rPr>
                <w:bCs/>
                <w:i/>
                <w:color w:val="548DD4" w:themeColor="text2" w:themeTint="99"/>
                <w:sz w:val="22"/>
                <w:szCs w:val="22"/>
              </w:rPr>
              <w:t>79.811,31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>e</w:t>
            </w:r>
            <w:r w:rsidR="001070A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ura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>, a novim Uputama za izradu i dostavu prijedl</w:t>
            </w:r>
            <w:r w:rsidR="002508A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oga financijskih planova za 2025.- 2027. limiti su smanjeni 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za </w:t>
            </w:r>
            <w:r w:rsidR="002508A0">
              <w:rPr>
                <w:bCs/>
                <w:i/>
                <w:color w:val="548DD4" w:themeColor="text2" w:themeTint="99"/>
                <w:sz w:val="22"/>
                <w:szCs w:val="22"/>
              </w:rPr>
              <w:t>14.717,30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eura te iznose </w:t>
            </w:r>
            <w:r w:rsidR="002508A0">
              <w:rPr>
                <w:bCs/>
                <w:i/>
                <w:color w:val="548DD4" w:themeColor="text2" w:themeTint="99"/>
                <w:sz w:val="22"/>
                <w:szCs w:val="22"/>
              </w:rPr>
              <w:t>65.094,01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euro. </w:t>
            </w: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3440A4" w:rsidRDefault="00725C9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lastRenderedPageBreak/>
              <w:t xml:space="preserve">Ukupno </w:t>
            </w:r>
            <w:r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smanjenje</w:t>
            </w:r>
            <w:r w:rsidR="00071754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D64055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limita </w:t>
            </w:r>
            <w:r w:rsidR="00A5701A">
              <w:rPr>
                <w:bCs/>
                <w:i/>
                <w:color w:val="548DD4" w:themeColor="text2" w:themeTint="99"/>
                <w:sz w:val="22"/>
                <w:szCs w:val="22"/>
              </w:rPr>
              <w:t>za ovu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Aktivnosti </w:t>
            </w:r>
            <w:r w:rsidR="00071754" w:rsidRPr="00725C9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iznosi </w:t>
            </w:r>
            <w:r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14.717,30</w:t>
            </w:r>
            <w:r w:rsidR="00071754" w:rsidRPr="00725C9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3440A4" w:rsidRPr="003440A4">
              <w:rPr>
                <w:bCs/>
                <w:i/>
                <w:color w:val="548DD4" w:themeColor="text2" w:themeTint="99"/>
                <w:sz w:val="22"/>
                <w:szCs w:val="22"/>
              </w:rPr>
              <w:t>e</w:t>
            </w:r>
            <w:r w:rsidR="00A5701A" w:rsidRPr="003440A4">
              <w:rPr>
                <w:bCs/>
                <w:i/>
                <w:color w:val="548DD4" w:themeColor="text2" w:themeTint="99"/>
                <w:sz w:val="22"/>
                <w:szCs w:val="22"/>
              </w:rPr>
              <w:t>ura</w:t>
            </w:r>
          </w:p>
          <w:p w:rsidR="00071754" w:rsidRPr="00C64680" w:rsidRDefault="00A5701A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</w:p>
          <w:p w:rsidR="003440A4" w:rsidRPr="00C64680" w:rsidRDefault="00534302" w:rsidP="003440A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Škola je nastavnoj god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>ini 2023./2024.ušla u eksperimental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n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>i program „ Cjelodnevne nastave „ čime je došlo i do novih zaposlenja te porasta planiranih sredstava za ovu Aktivnost.</w:t>
            </w: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Rashodi za zaposlene( p</w:t>
            </w:r>
            <w:r w:rsidR="00A5701A">
              <w:rPr>
                <w:bCs/>
                <w:i/>
                <w:color w:val="548DD4" w:themeColor="text2" w:themeTint="99"/>
                <w:sz w:val="22"/>
                <w:szCs w:val="22"/>
              </w:rPr>
              <w:t>laće) u projekciji plana za 202</w:t>
            </w:r>
            <w:r w:rsidR="00637C83">
              <w:rPr>
                <w:bCs/>
                <w:i/>
                <w:color w:val="548DD4" w:themeColor="text2" w:themeTint="99"/>
                <w:sz w:val="22"/>
                <w:szCs w:val="22"/>
              </w:rPr>
              <w:t>4</w:t>
            </w:r>
            <w:r w:rsidR="00A5701A">
              <w:rPr>
                <w:bCs/>
                <w:i/>
                <w:color w:val="548DD4" w:themeColor="text2" w:themeTint="99"/>
                <w:sz w:val="22"/>
                <w:szCs w:val="22"/>
              </w:rPr>
              <w:t>.-202</w:t>
            </w:r>
            <w:r w:rsidR="00637C83">
              <w:rPr>
                <w:bCs/>
                <w:i/>
                <w:color w:val="548DD4" w:themeColor="text2" w:themeTint="99"/>
                <w:sz w:val="22"/>
                <w:szCs w:val="22"/>
              </w:rPr>
              <w:t>6</w:t>
            </w:r>
            <w:r w:rsidR="005B5F48">
              <w:rPr>
                <w:bCs/>
                <w:i/>
                <w:color w:val="548DD4" w:themeColor="text2" w:themeTint="99"/>
                <w:sz w:val="22"/>
                <w:szCs w:val="22"/>
              </w:rPr>
              <w:t>.  za 2025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.godinu napravljeni su 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na bazi </w:t>
            </w:r>
            <w:r w:rsidR="005B5F48">
              <w:rPr>
                <w:bCs/>
                <w:i/>
                <w:color w:val="548DD4" w:themeColor="text2" w:themeTint="99"/>
                <w:sz w:val="22"/>
                <w:szCs w:val="22"/>
              </w:rPr>
              <w:t>49</w:t>
            </w:r>
            <w:r w:rsidR="003440A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zaposlena i osnovice 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plaće od </w:t>
            </w:r>
            <w:r w:rsidR="00E95D51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5B5F48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>902,08</w:t>
            </w:r>
            <w:r w:rsidR="00E95D51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eura</w:t>
            </w:r>
          </w:p>
          <w:p w:rsidR="00E95D51" w:rsidRPr="00C64680" w:rsidRDefault="00E95D51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071754" w:rsidRPr="005B5F48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U pr</w:t>
            </w:r>
            <w:r w:rsidR="005B5F48">
              <w:rPr>
                <w:bCs/>
                <w:i/>
                <w:color w:val="548DD4" w:themeColor="text2" w:themeTint="99"/>
                <w:sz w:val="22"/>
                <w:szCs w:val="22"/>
              </w:rPr>
              <w:t>ojekciji plana za razdoblje 2025</w:t>
            </w:r>
            <w:r w:rsidR="00A5701A">
              <w:rPr>
                <w:bCs/>
                <w:i/>
                <w:color w:val="548DD4" w:themeColor="text2" w:themeTint="99"/>
                <w:sz w:val="22"/>
                <w:szCs w:val="22"/>
              </w:rPr>
              <w:t>.-202</w:t>
            </w:r>
            <w:r w:rsidR="005B5F48">
              <w:rPr>
                <w:bCs/>
                <w:i/>
                <w:color w:val="548DD4" w:themeColor="text2" w:themeTint="99"/>
                <w:sz w:val="22"/>
                <w:szCs w:val="22"/>
              </w:rPr>
              <w:t>7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.  broj zaposlenih je </w:t>
            </w:r>
            <w:r w:rsidR="005B5F48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>zadržan</w:t>
            </w:r>
            <w:r w:rsidR="00A5701A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na 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49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zaposlenika</w:t>
            </w:r>
            <w:r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, 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a</w:t>
            </w:r>
            <w:r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654D4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>povećana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je osnovica p</w:t>
            </w:r>
            <w:r w:rsidR="00E95D51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laće</w:t>
            </w:r>
            <w:r w:rsidR="00391BCB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čime je došlo do </w:t>
            </w:r>
            <w:r w:rsidR="00E95D51"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povećanja</w:t>
            </w:r>
            <w:r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iznosa sr</w:t>
            </w:r>
            <w:r w:rsidR="00786EB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edstava za plaće zaposlenika u iznosu </w:t>
            </w:r>
            <w:r w:rsidR="005B5F48"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6.855,69</w:t>
            </w:r>
            <w:r w:rsidR="005B5F48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7505F4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>eura, te</w:t>
            </w:r>
            <w:r w:rsidR="00786EB7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doprinosa u iznosu </w:t>
            </w:r>
            <w:r w:rsidR="005B5F48"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2.725,82</w:t>
            </w:r>
            <w:r w:rsid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eura</w:t>
            </w:r>
            <w:r w:rsidR="00A5701A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5B5F48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( ukupno </w:t>
            </w:r>
            <w:r w:rsidR="005B5F48"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9.581,51</w:t>
            </w:r>
            <w:r w:rsidR="00654D44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eura </w:t>
            </w:r>
            <w:r w:rsidR="005B5F48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>)</w:t>
            </w: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786EB7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Materijalna prava su </w:t>
            </w:r>
            <w:r w:rsidR="001F02E6"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smanjena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u iznosu </w:t>
            </w:r>
            <w:r w:rsidR="001F02E6" w:rsidRPr="001F02E6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6.344,45</w:t>
            </w:r>
            <w:r w:rsidR="00105EB4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105EB4" w:rsidRPr="00105EB4">
              <w:rPr>
                <w:bCs/>
                <w:i/>
                <w:color w:val="548DD4" w:themeColor="text2" w:themeTint="99"/>
                <w:sz w:val="22"/>
                <w:szCs w:val="22"/>
              </w:rPr>
              <w:t>eura</w:t>
            </w:r>
            <w:r w:rsidR="00786EB7" w:rsidRPr="00105EB4"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</w:p>
          <w:p w:rsidR="003440A4" w:rsidRPr="00C64680" w:rsidRDefault="003440A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071754" w:rsidRPr="00C64680" w:rsidRDefault="00C70210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U projekciji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4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.-202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6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. planiran je iznos materijalnih prava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za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5</w:t>
            </w:r>
            <w:r w:rsidR="00786EB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. godinu iznosu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797ECB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>29.456,02</w:t>
            </w:r>
            <w:r w:rsidR="00786EB7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eura , a u 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projekciji plana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5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.-202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7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  <w:r w:rsidR="00786EB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planiran je novi iznos od </w:t>
            </w:r>
            <w:r w:rsidR="00797ECB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>48.856,21</w:t>
            </w:r>
            <w:r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786EB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eura. 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Pov</w:t>
            </w:r>
            <w:r w:rsidR="00786EB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ećanje  iskazano u </w:t>
            </w:r>
            <w:r w:rsidR="00786EB7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iznosu </w:t>
            </w:r>
            <w:r w:rsidR="00797ECB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>19.400,19</w:t>
            </w:r>
            <w:r w:rsidR="00786EB7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797ECB">
              <w:rPr>
                <w:bCs/>
                <w:i/>
                <w:color w:val="548DD4" w:themeColor="text2" w:themeTint="99"/>
                <w:sz w:val="22"/>
                <w:szCs w:val="22"/>
              </w:rPr>
              <w:t>eura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odnosi se na korigiran iznos potrebnih sredstava za otpremnine</w:t>
            </w:r>
            <w:r w:rsidR="00786EB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, dar djeci, regres</w:t>
            </w:r>
            <w:r w:rsidR="00797ECB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 a sve radi novozaposlenih uslijed ulaska škole u program „Cjelodnevne nastave“</w:t>
            </w: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Iznos za naknadu troškova prijevoza zaposlenicima i naknada zbog </w:t>
            </w:r>
          </w:p>
          <w:p w:rsidR="00071754" w:rsidRPr="0049206E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nezapošljavanja invalida </w:t>
            </w:r>
            <w:r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povećan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 je u iznosu </w:t>
            </w:r>
            <w:r w:rsidR="005B5F48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3.147,00</w:t>
            </w:r>
            <w:r w:rsidR="005B5F48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797ECB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847E97" w:rsidRPr="00797ECB">
              <w:rPr>
                <w:bCs/>
                <w:i/>
                <w:color w:val="548DD4" w:themeColor="text2" w:themeTint="99"/>
                <w:sz w:val="22"/>
                <w:szCs w:val="22"/>
              </w:rPr>
              <w:t>eura</w:t>
            </w:r>
            <w:r w:rsidRPr="00797ECB"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</w:p>
          <w:p w:rsidR="00263CE6" w:rsidRPr="00C64680" w:rsidRDefault="00263CE6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071754" w:rsidRPr="00C64680" w:rsidRDefault="00C70210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U projekciji plana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4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.-202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6</w:t>
            </w:r>
            <w:r w:rsidR="00847E9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na ovim pozicij</w:t>
            </w:r>
            <w:r w:rsidR="00847E9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ama ja planiran iznos u visini </w:t>
            </w:r>
            <w:r w:rsidR="005B5F48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3</w:t>
            </w:r>
            <w:r w:rsidR="0049206E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5</w:t>
            </w:r>
            <w:r w:rsidR="005B5F48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.885,00</w:t>
            </w:r>
            <w:r w:rsidR="00847E97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euro</w:t>
            </w:r>
            <w:r w:rsidR="00071754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,  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a u novoj projekciji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5</w:t>
            </w:r>
            <w:r>
              <w:rPr>
                <w:bCs/>
                <w:i/>
                <w:color w:val="548DD4" w:themeColor="text2" w:themeTint="99"/>
                <w:sz w:val="22"/>
                <w:szCs w:val="22"/>
              </w:rPr>
              <w:t>-202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7</w:t>
            </w:r>
            <w:r w:rsidR="00071754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na ovim pozicijama plan potrebnih sredstava iznosi </w:t>
            </w:r>
            <w:r w:rsidR="005B5F48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39.032,00</w:t>
            </w:r>
            <w:r w:rsidR="00847E97" w:rsidRPr="0049206E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eura</w:t>
            </w: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071754" w:rsidRPr="00C64680" w:rsidRDefault="00071754" w:rsidP="00071754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U od</w:t>
            </w:r>
            <w:r w:rsidR="00C70210">
              <w:rPr>
                <w:bCs/>
                <w:i/>
                <w:color w:val="548DD4" w:themeColor="text2" w:themeTint="99"/>
                <w:sz w:val="22"/>
                <w:szCs w:val="22"/>
              </w:rPr>
              <w:t>nosu na projekciju plana za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5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. godinu  i Prije</w:t>
            </w:r>
            <w:r w:rsidR="00847E97"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>dloga</w:t>
            </w:r>
            <w:r w:rsidR="00C7021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financijskog plana za 202</w:t>
            </w:r>
            <w:r w:rsidR="00212E9A">
              <w:rPr>
                <w:bCs/>
                <w:i/>
                <w:color w:val="548DD4" w:themeColor="text2" w:themeTint="99"/>
                <w:sz w:val="22"/>
                <w:szCs w:val="22"/>
              </w:rPr>
              <w:t>5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. iskazano je </w:t>
            </w:r>
            <w:r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 xml:space="preserve">povećanje 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plana u iznosu </w:t>
            </w:r>
            <w:r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5B5F48" w:rsidRPr="0049206E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6.384,06</w:t>
            </w:r>
            <w:r w:rsidR="00F908C0"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eura</w:t>
            </w:r>
            <w:r w:rsidRPr="005B5F48">
              <w:rPr>
                <w:bCs/>
                <w:i/>
                <w:color w:val="548DD4" w:themeColor="text2" w:themeTint="99"/>
                <w:sz w:val="22"/>
                <w:szCs w:val="22"/>
              </w:rPr>
              <w:t>.</w:t>
            </w:r>
            <w:r w:rsidRPr="00C64680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A27CC8" w:rsidRPr="0049206E" w:rsidRDefault="00A27CC8" w:rsidP="00D64055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  <w:p w:rsidR="00A27CC8" w:rsidRPr="0049206E" w:rsidRDefault="00A27CC8" w:rsidP="00D64055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</w:tr>
    </w:tbl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454"/>
        <w:gridCol w:w="928"/>
        <w:gridCol w:w="1147"/>
        <w:gridCol w:w="1144"/>
        <w:gridCol w:w="1145"/>
        <w:gridCol w:w="1145"/>
        <w:gridCol w:w="1145"/>
      </w:tblGrid>
      <w:tr w:rsidR="009527F0" w:rsidRPr="00C64680" w:rsidTr="005E3973">
        <w:trPr>
          <w:trHeight w:val="651"/>
        </w:trPr>
        <w:tc>
          <w:tcPr>
            <w:tcW w:w="1520" w:type="dxa"/>
            <w:shd w:val="clear" w:color="auto" w:fill="D9D9D9"/>
          </w:tcPr>
          <w:p w:rsidR="009527F0" w:rsidRPr="00CA5D17" w:rsidRDefault="009527F0" w:rsidP="00D64055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454" w:type="dxa"/>
            <w:shd w:val="clear" w:color="auto" w:fill="D9D9D9"/>
          </w:tcPr>
          <w:p w:rsidR="009527F0" w:rsidRPr="00CA5D17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 w:rsidR="001E29C0">
              <w:rPr>
                <w:b/>
                <w:sz w:val="20"/>
                <w:szCs w:val="20"/>
              </w:rPr>
              <w:t>4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1E29C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1E29C0">
              <w:rPr>
                <w:b/>
                <w:sz w:val="20"/>
                <w:szCs w:val="20"/>
              </w:rPr>
              <w:t>6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1E29C0">
              <w:rPr>
                <w:b/>
                <w:sz w:val="20"/>
                <w:szCs w:val="20"/>
              </w:rPr>
              <w:t>7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</w:tr>
      <w:tr w:rsidR="007A4A6D" w:rsidRPr="00C64680" w:rsidTr="005E3973">
        <w:trPr>
          <w:trHeight w:val="219"/>
        </w:trPr>
        <w:tc>
          <w:tcPr>
            <w:tcW w:w="1520" w:type="dxa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454" w:type="dxa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0" w:type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1E29C0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</w:t>
            </w:r>
            <w:r w:rsidR="00D24BC7">
              <w:rPr>
                <w:bCs/>
                <w:i/>
                <w:color w:val="0070C0"/>
                <w:sz w:val="22"/>
                <w:szCs w:val="22"/>
              </w:rPr>
              <w:t>4</w:t>
            </w:r>
            <w:r w:rsidR="006001DF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D24BC7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EF0B64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EF0B64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</w:tr>
      <w:tr w:rsidR="007A4A6D" w:rsidRPr="00C64680" w:rsidTr="00F16AD4">
        <w:trPr>
          <w:trHeight w:val="70"/>
        </w:trPr>
        <w:tc>
          <w:tcPr>
            <w:tcW w:w="1520" w:type="dxa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</w:tbl>
    <w:p w:rsidR="00BA3215" w:rsidRPr="00C64680" w:rsidRDefault="00BA3215" w:rsidP="009527F0">
      <w:pPr>
        <w:rPr>
          <w:color w:val="FF0000"/>
          <w:sz w:val="22"/>
          <w:szCs w:val="22"/>
        </w:rPr>
      </w:pP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567"/>
        <w:gridCol w:w="6039"/>
      </w:tblGrid>
      <w:tr w:rsidR="009527F0" w:rsidRPr="00C64680" w:rsidTr="00BA3215">
        <w:trPr>
          <w:trHeight w:val="517"/>
        </w:trPr>
        <w:tc>
          <w:tcPr>
            <w:tcW w:w="1050" w:type="pct"/>
            <w:shd w:val="clear" w:color="auto" w:fill="D9D9D9"/>
          </w:tcPr>
          <w:p w:rsidR="009527F0" w:rsidRPr="00CA5D17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9527F0" w:rsidRPr="00C64680" w:rsidRDefault="009527F0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A403002</w:t>
            </w:r>
          </w:p>
        </w:tc>
        <w:tc>
          <w:tcPr>
            <w:tcW w:w="3136" w:type="pct"/>
            <w:shd w:val="clear" w:color="auto" w:fill="auto"/>
          </w:tcPr>
          <w:p w:rsidR="009527F0" w:rsidRPr="00C64680" w:rsidRDefault="009527F0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Izgradnja i uređenje objekata i održavanje opreme</w:t>
            </w:r>
          </w:p>
        </w:tc>
      </w:tr>
      <w:tr w:rsidR="009527F0" w:rsidRPr="00C64680" w:rsidTr="00BA3215">
        <w:trPr>
          <w:trHeight w:val="517"/>
        </w:trPr>
        <w:tc>
          <w:tcPr>
            <w:tcW w:w="1050" w:type="pct"/>
            <w:shd w:val="clear" w:color="auto" w:fill="D9D9D9"/>
          </w:tcPr>
          <w:p w:rsidR="009527F0" w:rsidRPr="00CA5D17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230310" w:rsidRPr="00723560" w:rsidRDefault="00230310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723560">
              <w:rPr>
                <w:bCs/>
                <w:i/>
                <w:color w:val="0070C0"/>
                <w:sz w:val="22"/>
                <w:szCs w:val="22"/>
              </w:rPr>
              <w:t>Pravilnik o ostvarivanju i korištenju nenamjenskih</w:t>
            </w:r>
            <w:r w:rsidR="006839F7" w:rsidRPr="00723560">
              <w:rPr>
                <w:bCs/>
                <w:i/>
                <w:color w:val="0070C0"/>
                <w:sz w:val="22"/>
                <w:szCs w:val="22"/>
              </w:rPr>
              <w:t xml:space="preserve"> donacija i vlastitih sredstava</w:t>
            </w:r>
          </w:p>
          <w:p w:rsidR="00E23781" w:rsidRPr="00C64680" w:rsidRDefault="00E23781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Kućni red škole</w:t>
            </w:r>
          </w:p>
          <w:p w:rsidR="009527F0" w:rsidRPr="00C64680" w:rsidRDefault="009527F0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110349" w:rsidRPr="00C64680" w:rsidTr="00BA3215">
        <w:trPr>
          <w:trHeight w:val="257"/>
        </w:trPr>
        <w:tc>
          <w:tcPr>
            <w:tcW w:w="1050" w:type="pct"/>
            <w:shd w:val="clear" w:color="auto" w:fill="D9D9D9"/>
          </w:tcPr>
          <w:p w:rsidR="00110349" w:rsidRPr="00CA5D17" w:rsidRDefault="0011034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110349" w:rsidRPr="00C64680" w:rsidRDefault="00110349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Stvaranje povoljnijih uvjeta za zdravlje, sigurnost i rad učenika i učitelja a s ciljem kvalitetnijeg odgoja i obrazovanja</w:t>
            </w:r>
          </w:p>
          <w:p w:rsidR="00110349" w:rsidRPr="00C64680" w:rsidRDefault="00110349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110349" w:rsidRPr="00C64680" w:rsidTr="00BA3215">
        <w:trPr>
          <w:trHeight w:val="257"/>
        </w:trPr>
        <w:tc>
          <w:tcPr>
            <w:tcW w:w="1050" w:type="pct"/>
            <w:shd w:val="clear" w:color="auto" w:fill="D9D9D9"/>
          </w:tcPr>
          <w:p w:rsidR="00110349" w:rsidRPr="00CA5D17" w:rsidRDefault="00110349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 xml:space="preserve">Obrazloženje izračuna financijskih </w:t>
            </w:r>
            <w:r w:rsidRPr="00CA5D17">
              <w:rPr>
                <w:b/>
                <w:bCs/>
                <w:color w:val="000000"/>
                <w:sz w:val="20"/>
                <w:szCs w:val="20"/>
              </w:rPr>
              <w:lastRenderedPageBreak/>
              <w:t>sredstava: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110349" w:rsidRPr="00C64680" w:rsidRDefault="00110349" w:rsidP="00110349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lastRenderedPageBreak/>
              <w:t>Izvor sredstava za ovu aktivno</w:t>
            </w:r>
            <w:r w:rsidR="00263CE6" w:rsidRPr="00C64680">
              <w:rPr>
                <w:bCs/>
                <w:i/>
                <w:color w:val="0070C0"/>
                <w:sz w:val="22"/>
                <w:szCs w:val="22"/>
              </w:rPr>
              <w:t>st su vlastita sredstva, odjeljak</w:t>
            </w:r>
            <w:r w:rsidR="001F02E6">
              <w:rPr>
                <w:bCs/>
                <w:i/>
                <w:color w:val="0070C0"/>
                <w:sz w:val="22"/>
                <w:szCs w:val="22"/>
              </w:rPr>
              <w:t xml:space="preserve"> 66.</w:t>
            </w:r>
          </w:p>
          <w:p w:rsidR="00110349" w:rsidRPr="00C64680" w:rsidRDefault="00110349" w:rsidP="001F02E6">
            <w:pPr>
              <w:rPr>
                <w:i/>
                <w:sz w:val="22"/>
                <w:szCs w:val="22"/>
              </w:rPr>
            </w:pPr>
            <w:r w:rsidRPr="003440A4">
              <w:rPr>
                <w:bCs/>
                <w:i/>
                <w:color w:val="0070C0"/>
                <w:sz w:val="22"/>
                <w:szCs w:val="22"/>
              </w:rPr>
              <w:t>Na ovoj aktivnosti predviđeno je ostvarenj</w:t>
            </w:r>
            <w:r w:rsidR="008F1DA2" w:rsidRPr="003440A4">
              <w:rPr>
                <w:bCs/>
                <w:i/>
                <w:color w:val="0070C0"/>
                <w:sz w:val="22"/>
                <w:szCs w:val="22"/>
              </w:rPr>
              <w:t>e vlastitih prihoda u planu 202</w:t>
            </w:r>
            <w:r w:rsidR="00020164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3440A4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020164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="00664F28" w:rsidRPr="003440A4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BA4732" w:rsidRPr="003440A4">
              <w:rPr>
                <w:bCs/>
                <w:i/>
                <w:color w:val="0070C0"/>
                <w:sz w:val="22"/>
                <w:szCs w:val="22"/>
              </w:rPr>
              <w:t xml:space="preserve"> u </w:t>
            </w:r>
            <w:r w:rsidR="00BA4732" w:rsidRPr="003440A4">
              <w:rPr>
                <w:bCs/>
                <w:i/>
                <w:color w:val="0070C0"/>
                <w:sz w:val="22"/>
                <w:szCs w:val="22"/>
              </w:rPr>
              <w:lastRenderedPageBreak/>
              <w:t xml:space="preserve">iznosu </w:t>
            </w:r>
            <w:r w:rsidR="001F02E6">
              <w:rPr>
                <w:bCs/>
                <w:i/>
                <w:color w:val="0070C0"/>
                <w:sz w:val="22"/>
                <w:szCs w:val="22"/>
              </w:rPr>
              <w:t>847</w:t>
            </w:r>
            <w:r w:rsidR="001F02E6" w:rsidRPr="001F02E6">
              <w:rPr>
                <w:bCs/>
                <w:i/>
                <w:color w:val="0070C0"/>
                <w:sz w:val="22"/>
                <w:szCs w:val="22"/>
              </w:rPr>
              <w:t>,12 eura.</w:t>
            </w:r>
          </w:p>
        </w:tc>
      </w:tr>
      <w:tr w:rsidR="00110349" w:rsidRPr="00C64680" w:rsidTr="00D6405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110349" w:rsidRPr="00C64680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110349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Izvršeno 202</w:t>
                  </w:r>
                  <w:r w:rsidR="0033582E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10349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110349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Proračun 202</w:t>
                  </w:r>
                  <w:r w:rsidR="0033582E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110349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110349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I. Rebalans 202</w:t>
                  </w:r>
                  <w:r w:rsidR="0033582E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110349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110349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Plan 202</w:t>
                  </w:r>
                  <w:r w:rsidR="0033582E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110349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110349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33582E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110349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110349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33582E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110349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110349" w:rsidRPr="00C64680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0349" w:rsidRPr="00DA46B9" w:rsidRDefault="00723560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33.248,73</w:t>
                  </w:r>
                  <w:r w:rsidR="002E63CF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11034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0349" w:rsidRPr="00DA46B9" w:rsidRDefault="0075317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1.050,76 </w:t>
                  </w:r>
                  <w:r w:rsidR="00220D91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9" w:rsidRPr="00DA46B9" w:rsidRDefault="00723560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2.204,38</w:t>
                  </w:r>
                  <w:r w:rsidR="00E30FA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11034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0349" w:rsidRPr="00DA46B9" w:rsidRDefault="00737613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847,12</w:t>
                  </w:r>
                  <w:r w:rsidR="0011034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0349" w:rsidRPr="00DA46B9" w:rsidRDefault="00737613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847,12</w:t>
                  </w:r>
                  <w:r w:rsidR="0011034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0349" w:rsidRPr="00DA46B9" w:rsidRDefault="00737613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847,12 </w:t>
                  </w:r>
                  <w:r w:rsidR="0011034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10349" w:rsidRPr="00C64680" w:rsidRDefault="00110349" w:rsidP="00D6405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10349" w:rsidRPr="00C64680" w:rsidTr="00BA3215">
        <w:trPr>
          <w:trHeight w:val="257"/>
        </w:trPr>
        <w:tc>
          <w:tcPr>
            <w:tcW w:w="1050" w:type="pct"/>
            <w:shd w:val="clear" w:color="auto" w:fill="D9D9D9"/>
          </w:tcPr>
          <w:p w:rsidR="00110349" w:rsidRPr="00CA5D17" w:rsidRDefault="00134402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50" w:type="pct"/>
            <w:gridSpan w:val="2"/>
            <w:shd w:val="clear" w:color="auto" w:fill="auto"/>
          </w:tcPr>
          <w:p w:rsidR="00110349" w:rsidRPr="00C64680" w:rsidRDefault="00110349" w:rsidP="00D64055">
            <w:pPr>
              <w:rPr>
                <w:i/>
                <w:color w:val="FF0000"/>
                <w:sz w:val="22"/>
                <w:szCs w:val="22"/>
              </w:rPr>
            </w:pPr>
          </w:p>
          <w:p w:rsidR="00110349" w:rsidRDefault="008F1DA2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 projekciji 202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4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6</w:t>
            </w:r>
            <w:r w:rsidR="00110349" w:rsidRPr="00C64680">
              <w:rPr>
                <w:bCs/>
                <w:i/>
                <w:color w:val="0070C0"/>
                <w:sz w:val="22"/>
                <w:szCs w:val="22"/>
              </w:rPr>
              <w:t xml:space="preserve">. planiran je iznos od </w:t>
            </w:r>
            <w:r>
              <w:rPr>
                <w:bCs/>
                <w:i/>
                <w:color w:val="0070C0"/>
                <w:sz w:val="22"/>
                <w:szCs w:val="22"/>
              </w:rPr>
              <w:t>1.050,76</w:t>
            </w:r>
            <w:r w:rsidR="00110349" w:rsidRPr="00C64680">
              <w:rPr>
                <w:bCs/>
                <w:i/>
                <w:color w:val="0070C0"/>
                <w:sz w:val="22"/>
                <w:szCs w:val="22"/>
              </w:rPr>
              <w:t xml:space="preserve"> eura iz vlastitih sredstava za potrošit</w:t>
            </w:r>
            <w:r w:rsidR="007175BD" w:rsidRPr="00C64680">
              <w:rPr>
                <w:bCs/>
                <w:i/>
                <w:color w:val="0070C0"/>
                <w:sz w:val="22"/>
                <w:szCs w:val="22"/>
              </w:rPr>
              <w:t>i</w:t>
            </w:r>
            <w:r>
              <w:rPr>
                <w:bCs/>
                <w:i/>
                <w:color w:val="0070C0"/>
                <w:sz w:val="22"/>
                <w:szCs w:val="22"/>
              </w:rPr>
              <w:t xml:space="preserve"> na ovu aktivnost u 202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="001F02E6">
              <w:rPr>
                <w:bCs/>
                <w:i/>
                <w:color w:val="0070C0"/>
                <w:sz w:val="22"/>
                <w:szCs w:val="22"/>
              </w:rPr>
              <w:t>. godini, a u projekciji plana 2025.-2027. taj iznos je smanjen na 847,12</w:t>
            </w:r>
          </w:p>
          <w:p w:rsidR="008F1DA2" w:rsidRPr="00C64680" w:rsidRDefault="008F1DA2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01143F" w:rsidRPr="00E4360F" w:rsidRDefault="008F1DA2" w:rsidP="00390E94">
            <w:pPr>
              <w:rPr>
                <w:bCs/>
                <w:caps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Nema odstupanja plana 202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5</w:t>
            </w:r>
            <w:r>
              <w:rPr>
                <w:bCs/>
                <w:i/>
                <w:color w:val="0070C0"/>
                <w:sz w:val="22"/>
                <w:szCs w:val="22"/>
              </w:rPr>
              <w:t>.-20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7</w:t>
            </w:r>
            <w:r>
              <w:rPr>
                <w:bCs/>
                <w:i/>
                <w:color w:val="0070C0"/>
                <w:sz w:val="22"/>
                <w:szCs w:val="22"/>
              </w:rPr>
              <w:t>6. u odnosu na plan 202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4</w:t>
            </w:r>
            <w:r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33582E">
              <w:rPr>
                <w:bCs/>
                <w:i/>
                <w:color w:val="0070C0"/>
                <w:sz w:val="22"/>
                <w:szCs w:val="22"/>
              </w:rPr>
              <w:t>6</w:t>
            </w:r>
            <w:r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390E94">
              <w:rPr>
                <w:bCs/>
                <w:i/>
                <w:color w:val="0070C0"/>
                <w:sz w:val="22"/>
                <w:szCs w:val="22"/>
              </w:rPr>
              <w:t xml:space="preserve">, planirana je Aktivnost </w:t>
            </w:r>
            <w:r w:rsidR="00E4360F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390E94">
              <w:rPr>
                <w:bCs/>
                <w:i/>
                <w:color w:val="0070C0"/>
                <w:sz w:val="22"/>
                <w:szCs w:val="22"/>
              </w:rPr>
              <w:t>u obje projekcije.</w:t>
            </w:r>
          </w:p>
        </w:tc>
      </w:tr>
    </w:tbl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454"/>
        <w:gridCol w:w="928"/>
        <w:gridCol w:w="1147"/>
        <w:gridCol w:w="1144"/>
        <w:gridCol w:w="1145"/>
        <w:gridCol w:w="1145"/>
        <w:gridCol w:w="1145"/>
      </w:tblGrid>
      <w:tr w:rsidR="009527F0" w:rsidRPr="00C64680" w:rsidTr="00D64055">
        <w:trPr>
          <w:trHeight w:val="651"/>
        </w:trPr>
        <w:tc>
          <w:tcPr>
            <w:tcW w:w="0" w:type="auto"/>
            <w:shd w:val="clear" w:color="auto" w:fill="D9D9D9"/>
          </w:tcPr>
          <w:p w:rsidR="009527F0" w:rsidRPr="00CA5D17" w:rsidRDefault="009527F0" w:rsidP="00D64055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202</w:t>
            </w:r>
            <w:r w:rsidR="00FA6702">
              <w:rPr>
                <w:b/>
                <w:sz w:val="20"/>
                <w:szCs w:val="20"/>
              </w:rPr>
              <w:t>4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A6702">
              <w:rPr>
                <w:b/>
                <w:sz w:val="20"/>
                <w:szCs w:val="20"/>
              </w:rPr>
              <w:t>5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A6702">
              <w:rPr>
                <w:b/>
                <w:sz w:val="20"/>
                <w:szCs w:val="20"/>
              </w:rPr>
              <w:t>6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FA6702">
              <w:rPr>
                <w:b/>
                <w:sz w:val="20"/>
                <w:szCs w:val="20"/>
              </w:rPr>
              <w:t>7</w:t>
            </w:r>
            <w:r w:rsidR="009527F0" w:rsidRPr="00CA5D17">
              <w:rPr>
                <w:b/>
                <w:sz w:val="20"/>
                <w:szCs w:val="20"/>
              </w:rPr>
              <w:t>.</w:t>
            </w:r>
          </w:p>
        </w:tc>
      </w:tr>
      <w:tr w:rsidR="007A4A6D" w:rsidRPr="00C64680" w:rsidTr="00D64055">
        <w:trPr>
          <w:trHeight w:val="219"/>
        </w:trPr>
        <w:tc>
          <w:tcPr>
            <w:tcW w:w="0" w:type="auto"/>
            <w:shd w:val="clear" w:color="auto" w:fill="auto"/>
          </w:tcPr>
          <w:p w:rsidR="007A4A6D" w:rsidRPr="00C64680" w:rsidRDefault="007A4A6D" w:rsidP="00D64055">
            <w:pPr>
              <w:rPr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0" w:type="auto"/>
          </w:tcPr>
          <w:p w:rsidR="007A4A6D" w:rsidRPr="00C64680" w:rsidRDefault="007A4A6D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FA6702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F908C0" w:rsidRPr="00C64680" w:rsidRDefault="00F908C0" w:rsidP="00F908C0">
            <w:pPr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7A4A6D" w:rsidRPr="00C64680" w:rsidRDefault="00F908C0" w:rsidP="00F908C0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25</w:t>
            </w:r>
            <w:r w:rsidR="00FA6702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25</w:t>
            </w:r>
            <w:r w:rsidR="00FA6702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25</w:t>
            </w:r>
            <w:r w:rsidR="00FA6702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654D44" w:rsidRPr="00C64680" w:rsidRDefault="00654D44" w:rsidP="009527F0">
      <w:pPr>
        <w:rPr>
          <w:color w:val="FF0000"/>
          <w:sz w:val="22"/>
          <w:szCs w:val="22"/>
        </w:rPr>
      </w:pPr>
    </w:p>
    <w:p w:rsidR="00962E57" w:rsidRPr="00C64680" w:rsidRDefault="00962E57" w:rsidP="00690F2B">
      <w:pPr>
        <w:ind w:left="360"/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567"/>
        <w:gridCol w:w="6035"/>
      </w:tblGrid>
      <w:tr w:rsidR="00962E57" w:rsidRPr="00C64680" w:rsidTr="00D64055">
        <w:trPr>
          <w:trHeight w:val="517"/>
        </w:trPr>
        <w:tc>
          <w:tcPr>
            <w:tcW w:w="1052" w:type="pct"/>
            <w:shd w:val="clear" w:color="auto" w:fill="D9D9D9"/>
          </w:tcPr>
          <w:p w:rsidR="00962E57" w:rsidRPr="00CA5D17" w:rsidRDefault="00962E57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962E57" w:rsidRPr="00C64680" w:rsidRDefault="00962E57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A403003</w:t>
            </w:r>
          </w:p>
        </w:tc>
        <w:tc>
          <w:tcPr>
            <w:tcW w:w="3134" w:type="pct"/>
            <w:shd w:val="clear" w:color="auto" w:fill="auto"/>
          </w:tcPr>
          <w:p w:rsidR="00962E57" w:rsidRPr="00C64680" w:rsidRDefault="00962E57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Pravno zastupanje naknade štete i ostalo</w:t>
            </w:r>
          </w:p>
        </w:tc>
      </w:tr>
      <w:tr w:rsidR="00962E57" w:rsidRPr="00C64680" w:rsidTr="00F16AD4">
        <w:trPr>
          <w:trHeight w:val="679"/>
        </w:trPr>
        <w:tc>
          <w:tcPr>
            <w:tcW w:w="1052" w:type="pct"/>
            <w:shd w:val="clear" w:color="auto" w:fill="D9D9D9"/>
          </w:tcPr>
          <w:p w:rsidR="00962E57" w:rsidRPr="00CA5D17" w:rsidRDefault="00962E57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962E57" w:rsidRPr="00C64680" w:rsidRDefault="00D51A62" w:rsidP="00D64055">
            <w:pPr>
              <w:rPr>
                <w:rFonts w:eastAsia="Symbol"/>
                <w:i/>
                <w:color w:val="548DD4" w:themeColor="text2" w:themeTint="99"/>
                <w:sz w:val="22"/>
                <w:szCs w:val="22"/>
                <w:lang w:val="pl-PL"/>
              </w:rPr>
            </w:pPr>
            <w:r w:rsidRPr="00C64680">
              <w:rPr>
                <w:rFonts w:eastAsia="Symbol"/>
                <w:i/>
                <w:color w:val="548DD4" w:themeColor="text2" w:themeTint="99"/>
                <w:sz w:val="22"/>
                <w:szCs w:val="22"/>
                <w:lang w:val="pl-PL"/>
              </w:rPr>
              <w:t>Pravomoćne presude</w:t>
            </w:r>
            <w:r w:rsidR="000D7785" w:rsidRPr="00C64680">
              <w:rPr>
                <w:rFonts w:eastAsia="Symbol"/>
                <w:i/>
                <w:color w:val="548DD4" w:themeColor="text2" w:themeTint="99"/>
                <w:sz w:val="22"/>
                <w:szCs w:val="22"/>
                <w:lang w:val="pl-PL"/>
              </w:rPr>
              <w:t>-postupanje</w:t>
            </w:r>
            <w:r w:rsidR="006D09C7" w:rsidRPr="00C64680">
              <w:rPr>
                <w:rFonts w:eastAsia="Symbol"/>
                <w:i/>
                <w:color w:val="548DD4" w:themeColor="text2" w:themeTint="99"/>
                <w:sz w:val="22"/>
                <w:szCs w:val="22"/>
                <w:lang w:val="pl-PL"/>
              </w:rPr>
              <w:t xml:space="preserve"> </w:t>
            </w:r>
            <w:r w:rsidR="00755BF1" w:rsidRPr="00C64680">
              <w:rPr>
                <w:rFonts w:eastAsia="Symbol"/>
                <w:i/>
                <w:color w:val="548DD4" w:themeColor="text2" w:themeTint="99"/>
                <w:sz w:val="22"/>
                <w:szCs w:val="22"/>
                <w:lang w:val="pl-PL"/>
              </w:rPr>
              <w:t>po istima</w:t>
            </w:r>
          </w:p>
          <w:p w:rsidR="00962E57" w:rsidRPr="00C64680" w:rsidRDefault="00962E57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962E57" w:rsidRPr="00C64680" w:rsidRDefault="00962E57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962E57" w:rsidRPr="00C64680" w:rsidTr="00D64055">
        <w:trPr>
          <w:trHeight w:val="257"/>
        </w:trPr>
        <w:tc>
          <w:tcPr>
            <w:tcW w:w="1052" w:type="pct"/>
            <w:shd w:val="clear" w:color="auto" w:fill="D9D9D9"/>
          </w:tcPr>
          <w:p w:rsidR="00962E57" w:rsidRPr="00CA5D17" w:rsidRDefault="00962E57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962E57" w:rsidRPr="00C64680" w:rsidRDefault="00872E73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Sudske presude</w:t>
            </w:r>
            <w:r w:rsidR="000D7785" w:rsidRPr="00C64680">
              <w:rPr>
                <w:bCs/>
                <w:i/>
                <w:color w:val="0070C0"/>
                <w:sz w:val="22"/>
                <w:szCs w:val="22"/>
              </w:rPr>
              <w:t>-tužbe za povećanje osnovice za 6%</w:t>
            </w:r>
          </w:p>
          <w:p w:rsidR="00962E57" w:rsidRPr="00C64680" w:rsidRDefault="00962E57" w:rsidP="00D6405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962E57" w:rsidRPr="00C64680" w:rsidRDefault="00962E57" w:rsidP="00D6405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62E57" w:rsidRPr="00C64680" w:rsidTr="00D64055">
        <w:trPr>
          <w:trHeight w:val="257"/>
        </w:trPr>
        <w:tc>
          <w:tcPr>
            <w:tcW w:w="1052" w:type="pct"/>
            <w:shd w:val="clear" w:color="auto" w:fill="D9D9D9"/>
          </w:tcPr>
          <w:p w:rsidR="00962E57" w:rsidRPr="00CA5D17" w:rsidRDefault="00962E57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D17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3D548C" w:rsidRPr="00C64680" w:rsidRDefault="009172B4" w:rsidP="003D548C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Izvor financiranja</w:t>
            </w:r>
            <w:r w:rsidR="00C8392A" w:rsidRPr="00C64680">
              <w:rPr>
                <w:bCs/>
                <w:i/>
                <w:color w:val="0070C0"/>
                <w:sz w:val="22"/>
                <w:szCs w:val="22"/>
              </w:rPr>
              <w:t xml:space="preserve"> za ovu aktivnost su Pomoći od nenadležnog proračuna (MZO).</w:t>
            </w:r>
          </w:p>
          <w:p w:rsidR="00C8392A" w:rsidRDefault="00C8392A" w:rsidP="003D548C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Izračun sredstava potrebnih za ovu aktivnost napravljen je na bazi 4 tužbe za koje škola pretpostavlja da će biti pravomoćne u 2023. godini.</w:t>
            </w:r>
          </w:p>
          <w:p w:rsidR="003440A4" w:rsidRDefault="003440A4" w:rsidP="003D548C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U protekloj godini isplaćeno je 2.970,08 eura za ovu namjenu.</w:t>
            </w:r>
          </w:p>
          <w:p w:rsidR="00DA0564" w:rsidRDefault="00DA0564" w:rsidP="003D548C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3440A4" w:rsidRPr="00C64680" w:rsidRDefault="00DA0564" w:rsidP="003D548C">
            <w:pPr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Za</w:t>
            </w:r>
            <w:r w:rsidR="00D20A95">
              <w:rPr>
                <w:bCs/>
                <w:i/>
                <w:color w:val="0070C0"/>
                <w:sz w:val="22"/>
                <w:szCs w:val="22"/>
              </w:rPr>
              <w:t xml:space="preserve"> 2024.</w:t>
            </w:r>
            <w:r w:rsidR="00E4360F">
              <w:rPr>
                <w:bCs/>
                <w:i/>
                <w:color w:val="0070C0"/>
                <w:sz w:val="22"/>
                <w:szCs w:val="22"/>
              </w:rPr>
              <w:t>-2026.</w:t>
            </w:r>
            <w:r w:rsidR="00D20A95">
              <w:rPr>
                <w:bCs/>
                <w:i/>
                <w:color w:val="0070C0"/>
                <w:sz w:val="22"/>
                <w:szCs w:val="22"/>
              </w:rPr>
              <w:t xml:space="preserve"> g</w:t>
            </w:r>
            <w:r w:rsidR="009E1F9A">
              <w:rPr>
                <w:bCs/>
                <w:i/>
                <w:color w:val="0070C0"/>
                <w:sz w:val="22"/>
                <w:szCs w:val="22"/>
              </w:rPr>
              <w:t>odinu na ovoj Aktivnosti nema pl</w:t>
            </w:r>
            <w:r w:rsidR="00D20A95">
              <w:rPr>
                <w:bCs/>
                <w:i/>
                <w:color w:val="0070C0"/>
                <w:sz w:val="22"/>
                <w:szCs w:val="22"/>
              </w:rPr>
              <w:t>aniranih sredstava.</w:t>
            </w:r>
          </w:p>
          <w:p w:rsidR="00962E57" w:rsidRPr="00C64680" w:rsidRDefault="00962E57" w:rsidP="00C8392A">
            <w:pPr>
              <w:rPr>
                <w:i/>
                <w:sz w:val="22"/>
                <w:szCs w:val="22"/>
              </w:rPr>
            </w:pPr>
          </w:p>
        </w:tc>
      </w:tr>
      <w:tr w:rsidR="00962E57" w:rsidRPr="00C64680" w:rsidTr="00D6405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962E57" w:rsidRPr="00C64680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962E57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Izvršeno 202</w:t>
                  </w:r>
                  <w:r w:rsidR="008556E8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962E57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962E57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Proračun 202</w:t>
                  </w:r>
                  <w:r w:rsidR="008556E8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962E57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62E57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I. Rebalans 202</w:t>
                  </w:r>
                  <w:r w:rsidR="008556E8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962E57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62E57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Plan 202</w:t>
                  </w:r>
                  <w:r w:rsidR="008556E8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962E57" w:rsidRPr="00CA5D17" w:rsidRDefault="00962E57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</w:t>
                  </w:r>
                  <w:r w:rsidR="000E2773"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ja 202</w:t>
                  </w:r>
                  <w:r w:rsidR="008556E8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962E57" w:rsidRPr="00CA5D17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5D17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8556E8">
                    <w:rPr>
                      <w:b/>
                      <w:bCs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</w:tr>
            <w:tr w:rsidR="00962E57" w:rsidRPr="00C64680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2E57" w:rsidRPr="00DA46B9" w:rsidRDefault="00F517A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6.133,31</w:t>
                  </w:r>
                  <w:r w:rsidR="0075317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962E5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2E57" w:rsidRPr="00DA46B9" w:rsidRDefault="00F517A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753179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962E5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E57" w:rsidRPr="00DA46B9" w:rsidRDefault="00F517A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E30FA0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962E5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2E57" w:rsidRPr="00DA46B9" w:rsidRDefault="00453E33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C8392A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962E5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2E57" w:rsidRPr="00DA46B9" w:rsidRDefault="008054DA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C8392A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962E5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2E57" w:rsidRPr="00DA46B9" w:rsidRDefault="008054DA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0,00</w:t>
                  </w:r>
                  <w:r w:rsidR="00C8392A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962E57"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62E57" w:rsidRPr="00C64680" w:rsidRDefault="00962E57" w:rsidP="00D6405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62E57" w:rsidRPr="00C64680" w:rsidTr="00D64055">
        <w:trPr>
          <w:trHeight w:val="257"/>
        </w:trPr>
        <w:tc>
          <w:tcPr>
            <w:tcW w:w="1052" w:type="pct"/>
            <w:shd w:val="clear" w:color="auto" w:fill="D9D9D9"/>
          </w:tcPr>
          <w:p w:rsidR="00962E57" w:rsidRPr="00CA5D17" w:rsidRDefault="00134402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C8392A" w:rsidRPr="00CA5D17" w:rsidRDefault="00CA5D17" w:rsidP="00C8392A">
            <w:pPr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CA5D17">
              <w:rPr>
                <w:i/>
                <w:color w:val="548DD4" w:themeColor="text2" w:themeTint="99"/>
                <w:sz w:val="22"/>
                <w:szCs w:val="22"/>
              </w:rPr>
              <w:t>Nema odstupanja plana 202</w:t>
            </w:r>
            <w:r w:rsidR="008556E8">
              <w:rPr>
                <w:i/>
                <w:color w:val="548DD4" w:themeColor="text2" w:themeTint="99"/>
                <w:sz w:val="22"/>
                <w:szCs w:val="22"/>
              </w:rPr>
              <w:t>5</w:t>
            </w:r>
            <w:r w:rsidRPr="00CA5D17">
              <w:rPr>
                <w:i/>
                <w:color w:val="548DD4" w:themeColor="text2" w:themeTint="99"/>
                <w:sz w:val="22"/>
                <w:szCs w:val="22"/>
              </w:rPr>
              <w:t>.-20</w:t>
            </w:r>
            <w:r w:rsidR="008556E8">
              <w:rPr>
                <w:i/>
                <w:color w:val="548DD4" w:themeColor="text2" w:themeTint="99"/>
                <w:sz w:val="22"/>
                <w:szCs w:val="22"/>
              </w:rPr>
              <w:t>27</w:t>
            </w:r>
            <w:r w:rsidRPr="00CA5D17">
              <w:rPr>
                <w:i/>
                <w:color w:val="548DD4" w:themeColor="text2" w:themeTint="99"/>
                <w:sz w:val="22"/>
                <w:szCs w:val="22"/>
              </w:rPr>
              <w:t>. u odnosu na plan 202</w:t>
            </w:r>
            <w:r w:rsidR="008556E8">
              <w:rPr>
                <w:i/>
                <w:color w:val="548DD4" w:themeColor="text2" w:themeTint="99"/>
                <w:sz w:val="22"/>
                <w:szCs w:val="22"/>
              </w:rPr>
              <w:t>4</w:t>
            </w:r>
            <w:r w:rsidRPr="00CA5D17">
              <w:rPr>
                <w:i/>
                <w:color w:val="548DD4" w:themeColor="text2" w:themeTint="99"/>
                <w:sz w:val="22"/>
                <w:szCs w:val="22"/>
              </w:rPr>
              <w:t>.-202</w:t>
            </w:r>
            <w:r w:rsidR="008556E8">
              <w:rPr>
                <w:i/>
                <w:color w:val="548DD4" w:themeColor="text2" w:themeTint="99"/>
                <w:sz w:val="22"/>
                <w:szCs w:val="22"/>
              </w:rPr>
              <w:t>6</w:t>
            </w:r>
            <w:r w:rsidRPr="00CA5D17">
              <w:rPr>
                <w:i/>
                <w:color w:val="548DD4" w:themeColor="text2" w:themeTint="99"/>
                <w:sz w:val="22"/>
                <w:szCs w:val="22"/>
              </w:rPr>
              <w:t>.</w:t>
            </w:r>
          </w:p>
          <w:p w:rsidR="00962E57" w:rsidRPr="00C64680" w:rsidRDefault="00962E57" w:rsidP="00D6405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62E57" w:rsidRPr="00C64680" w:rsidRDefault="00962E57" w:rsidP="00962E57">
      <w:pPr>
        <w:rPr>
          <w:color w:val="FF0000"/>
          <w:sz w:val="22"/>
          <w:szCs w:val="22"/>
        </w:rPr>
      </w:pPr>
    </w:p>
    <w:p w:rsidR="00962E57" w:rsidRPr="00C64680" w:rsidRDefault="00962E57" w:rsidP="00962E57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454"/>
        <w:gridCol w:w="928"/>
        <w:gridCol w:w="1147"/>
        <w:gridCol w:w="1144"/>
        <w:gridCol w:w="1145"/>
        <w:gridCol w:w="1145"/>
        <w:gridCol w:w="1145"/>
      </w:tblGrid>
      <w:tr w:rsidR="00962E57" w:rsidRPr="00C64680" w:rsidTr="00E4360F">
        <w:trPr>
          <w:trHeight w:val="651"/>
        </w:trPr>
        <w:tc>
          <w:tcPr>
            <w:tcW w:w="1520" w:type="dxa"/>
            <w:shd w:val="clear" w:color="auto" w:fill="D9D9D9"/>
          </w:tcPr>
          <w:p w:rsidR="00962E57" w:rsidRPr="00CA5D17" w:rsidRDefault="00962E57" w:rsidP="00D64055">
            <w:pPr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1454" w:type="dxa"/>
            <w:shd w:val="clear" w:color="auto" w:fill="D9D9D9"/>
          </w:tcPr>
          <w:p w:rsidR="00962E57" w:rsidRPr="00CA5D17" w:rsidRDefault="00962E5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962E57" w:rsidRPr="00CA5D17" w:rsidRDefault="00962E5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962E57" w:rsidRPr="00CA5D17" w:rsidRDefault="00962E5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Polazna vrijednost 20</w:t>
            </w:r>
            <w:r w:rsidR="008C687C">
              <w:rPr>
                <w:b/>
                <w:sz w:val="20"/>
                <w:szCs w:val="20"/>
              </w:rPr>
              <w:t>24</w:t>
            </w:r>
            <w:r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62E57" w:rsidRPr="00CA5D17" w:rsidRDefault="00962E57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962E57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8C687C">
              <w:rPr>
                <w:b/>
                <w:sz w:val="20"/>
                <w:szCs w:val="20"/>
              </w:rPr>
              <w:t>5</w:t>
            </w:r>
            <w:r w:rsidR="00962E57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62E57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8C687C">
              <w:rPr>
                <w:b/>
                <w:sz w:val="20"/>
                <w:szCs w:val="20"/>
              </w:rPr>
              <w:t>6</w:t>
            </w:r>
            <w:r w:rsidR="00962E57" w:rsidRPr="00CA5D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62E57" w:rsidRPr="00CA5D17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A5D17">
              <w:rPr>
                <w:b/>
                <w:sz w:val="20"/>
                <w:szCs w:val="20"/>
              </w:rPr>
              <w:t>Ciljana vrijednost 202</w:t>
            </w:r>
            <w:r w:rsidR="008C687C">
              <w:rPr>
                <w:b/>
                <w:sz w:val="20"/>
                <w:szCs w:val="20"/>
              </w:rPr>
              <w:t>7</w:t>
            </w:r>
            <w:r w:rsidR="00962E57" w:rsidRPr="00CA5D17">
              <w:rPr>
                <w:b/>
                <w:sz w:val="20"/>
                <w:szCs w:val="20"/>
              </w:rPr>
              <w:t>.</w:t>
            </w:r>
          </w:p>
        </w:tc>
      </w:tr>
      <w:tr w:rsidR="007A4A6D" w:rsidRPr="00C64680" w:rsidTr="00830914">
        <w:trPr>
          <w:trHeight w:val="219"/>
        </w:trPr>
        <w:tc>
          <w:tcPr>
            <w:tcW w:w="1520" w:type="dxa"/>
            <w:tcBorders>
              <w:bottom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454" w:type="dxa"/>
            <w:tcBorders>
              <w:bottom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0" w:type="auto"/>
            <w:tcBorders>
              <w:bottom w:val="nil"/>
            </w:tcBorders>
          </w:tcPr>
          <w:p w:rsidR="007A4A6D" w:rsidRPr="00C64680" w:rsidRDefault="007A4A6D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7A4A6D" w:rsidRPr="00C64680" w:rsidRDefault="008C687C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F908C0" w:rsidRPr="00C64680" w:rsidRDefault="00F908C0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7A4A6D" w:rsidRPr="00C64680" w:rsidRDefault="00F908C0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7A4A6D" w:rsidRPr="00C64680" w:rsidRDefault="00F10E4E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7A4A6D" w:rsidRPr="00C64680" w:rsidRDefault="00F10E4E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7A4A6D" w:rsidRPr="00C64680" w:rsidRDefault="00F10E4E" w:rsidP="00F517A9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  <w:tr w:rsidR="007A4A6D" w:rsidRPr="00C64680" w:rsidTr="00830914">
        <w:trPr>
          <w:trHeight w:val="21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</w:tr>
      <w:tr w:rsidR="007A4A6D" w:rsidRPr="00C64680" w:rsidTr="00E4360F">
        <w:trPr>
          <w:trHeight w:val="21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A6D" w:rsidRPr="00C64680" w:rsidRDefault="007A4A6D" w:rsidP="00F517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4EF1" w:rsidRPr="00C64680" w:rsidRDefault="00FF4EF1" w:rsidP="009527F0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567"/>
        <w:gridCol w:w="6035"/>
      </w:tblGrid>
      <w:tr w:rsidR="009527F0" w:rsidRPr="00C64680" w:rsidTr="00D64055">
        <w:trPr>
          <w:trHeight w:val="517"/>
        </w:trPr>
        <w:tc>
          <w:tcPr>
            <w:tcW w:w="1052" w:type="pct"/>
            <w:shd w:val="clear" w:color="auto" w:fill="D9D9D9"/>
          </w:tcPr>
          <w:p w:rsidR="009527F0" w:rsidRPr="00A05EF5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EF5">
              <w:rPr>
                <w:b/>
                <w:bCs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14" w:type="pct"/>
            <w:shd w:val="clear" w:color="auto" w:fill="auto"/>
          </w:tcPr>
          <w:p w:rsidR="009527F0" w:rsidRPr="00C64680" w:rsidRDefault="004E19C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A403004</w:t>
            </w:r>
          </w:p>
        </w:tc>
        <w:tc>
          <w:tcPr>
            <w:tcW w:w="3134" w:type="pct"/>
            <w:shd w:val="clear" w:color="auto" w:fill="auto"/>
          </w:tcPr>
          <w:p w:rsidR="009527F0" w:rsidRPr="00C64680" w:rsidRDefault="004E19C9" w:rsidP="00D64055">
            <w:pPr>
              <w:rPr>
                <w:b/>
                <w:bCs/>
                <w:color w:val="548DD4" w:themeColor="text2" w:themeTint="99"/>
                <w:sz w:val="22"/>
                <w:szCs w:val="22"/>
              </w:rPr>
            </w:pPr>
            <w:r w:rsidRPr="00C64680">
              <w:rPr>
                <w:b/>
                <w:bCs/>
                <w:color w:val="548DD4" w:themeColor="text2" w:themeTint="99"/>
                <w:sz w:val="22"/>
                <w:szCs w:val="22"/>
              </w:rPr>
              <w:t>Prijevoz učenika osnovnih škola</w:t>
            </w:r>
          </w:p>
        </w:tc>
      </w:tr>
      <w:tr w:rsidR="009527F0" w:rsidRPr="00C64680" w:rsidTr="00D64055">
        <w:trPr>
          <w:trHeight w:val="517"/>
        </w:trPr>
        <w:tc>
          <w:tcPr>
            <w:tcW w:w="1052" w:type="pct"/>
            <w:shd w:val="clear" w:color="auto" w:fill="D9D9D9"/>
          </w:tcPr>
          <w:p w:rsidR="009527F0" w:rsidRPr="00A05EF5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EF5">
              <w:rPr>
                <w:b/>
                <w:bCs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9527F0" w:rsidRPr="00E4360F" w:rsidRDefault="009527F0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9527F0" w:rsidRPr="00E4360F" w:rsidRDefault="00623EDB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E4360F">
              <w:rPr>
                <w:bCs/>
                <w:i/>
                <w:color w:val="0070C0"/>
                <w:sz w:val="22"/>
                <w:szCs w:val="22"/>
              </w:rPr>
              <w:t>Zakon o odgoju i obrazova</w:t>
            </w:r>
            <w:r w:rsidR="00E23781" w:rsidRPr="00E4360F">
              <w:rPr>
                <w:bCs/>
                <w:i/>
                <w:color w:val="0070C0"/>
                <w:sz w:val="22"/>
                <w:szCs w:val="22"/>
              </w:rPr>
              <w:t>nju u osnovnoj o srednjoj školi</w:t>
            </w:r>
            <w:r w:rsidRPr="00E4360F">
              <w:rPr>
                <w:bCs/>
                <w:i/>
                <w:color w:val="0070C0"/>
                <w:sz w:val="22"/>
                <w:szCs w:val="22"/>
              </w:rPr>
              <w:t xml:space="preserve">, čl. 69. </w:t>
            </w:r>
          </w:p>
          <w:p w:rsidR="009527F0" w:rsidRPr="00E4360F" w:rsidRDefault="009527F0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9527F0" w:rsidRPr="00E4360F" w:rsidRDefault="009527F0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527F0" w:rsidRPr="00C64680" w:rsidTr="00D64055">
        <w:trPr>
          <w:trHeight w:val="257"/>
        </w:trPr>
        <w:tc>
          <w:tcPr>
            <w:tcW w:w="1052" w:type="pct"/>
            <w:shd w:val="clear" w:color="auto" w:fill="D9D9D9"/>
          </w:tcPr>
          <w:p w:rsidR="009527F0" w:rsidRPr="00A05EF5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EF5">
              <w:rPr>
                <w:b/>
                <w:bCs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9527F0" w:rsidRPr="00E4360F" w:rsidRDefault="009527F0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9527F0" w:rsidRPr="00E4360F" w:rsidRDefault="00A365B1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E4360F">
              <w:rPr>
                <w:bCs/>
                <w:i/>
                <w:color w:val="0070C0"/>
                <w:sz w:val="22"/>
                <w:szCs w:val="22"/>
              </w:rPr>
              <w:t>Prijevoz učenika od 1. do 8. razreda - S</w:t>
            </w:r>
            <w:r w:rsidR="00623EDB" w:rsidRPr="00E4360F">
              <w:rPr>
                <w:bCs/>
                <w:i/>
                <w:color w:val="0070C0"/>
                <w:sz w:val="22"/>
                <w:szCs w:val="22"/>
              </w:rPr>
              <w:t>igurnost učenika pri dolasku i odlasku iz škole.</w:t>
            </w:r>
          </w:p>
          <w:p w:rsidR="009527F0" w:rsidRPr="00E4360F" w:rsidRDefault="009527F0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527F0" w:rsidRPr="00C64680" w:rsidTr="00D64055">
        <w:trPr>
          <w:trHeight w:val="257"/>
        </w:trPr>
        <w:tc>
          <w:tcPr>
            <w:tcW w:w="1052" w:type="pct"/>
            <w:shd w:val="clear" w:color="auto" w:fill="D9D9D9"/>
          </w:tcPr>
          <w:p w:rsidR="009527F0" w:rsidRPr="00A05EF5" w:rsidRDefault="009527F0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EF5">
              <w:rPr>
                <w:b/>
                <w:bCs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9527F0" w:rsidRPr="00E4360F" w:rsidRDefault="00872E73" w:rsidP="00623ED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E4360F">
              <w:rPr>
                <w:bCs/>
                <w:i/>
                <w:color w:val="0070C0"/>
                <w:sz w:val="22"/>
                <w:szCs w:val="22"/>
              </w:rPr>
              <w:t>Izvor financiranja</w:t>
            </w:r>
            <w:r w:rsidR="00623EDB" w:rsidRPr="00E4360F">
              <w:rPr>
                <w:bCs/>
                <w:i/>
                <w:color w:val="0070C0"/>
                <w:sz w:val="22"/>
                <w:szCs w:val="22"/>
              </w:rPr>
              <w:t xml:space="preserve"> za navedenu aktivnost </w:t>
            </w:r>
            <w:r w:rsidRPr="00E4360F">
              <w:rPr>
                <w:bCs/>
                <w:i/>
                <w:color w:val="0070C0"/>
                <w:sz w:val="22"/>
                <w:szCs w:val="22"/>
              </w:rPr>
              <w:t xml:space="preserve">su </w:t>
            </w:r>
            <w:r w:rsidR="00E30D12" w:rsidRPr="00E4360F">
              <w:rPr>
                <w:bCs/>
                <w:i/>
                <w:color w:val="0070C0"/>
                <w:sz w:val="22"/>
                <w:szCs w:val="22"/>
              </w:rPr>
              <w:t>Prihodi za posebne namjene</w:t>
            </w:r>
            <w:r w:rsidRPr="00E4360F">
              <w:rPr>
                <w:bCs/>
                <w:i/>
                <w:color w:val="0070C0"/>
                <w:sz w:val="22"/>
                <w:szCs w:val="22"/>
              </w:rPr>
              <w:t>-</w:t>
            </w:r>
            <w:r w:rsidR="00E30D12" w:rsidRPr="00E4360F">
              <w:rPr>
                <w:bCs/>
                <w:i/>
                <w:color w:val="0070C0"/>
                <w:sz w:val="22"/>
                <w:szCs w:val="22"/>
              </w:rPr>
              <w:t>Decentralizacija</w:t>
            </w:r>
            <w:r w:rsidR="00623EDB" w:rsidRPr="00E4360F">
              <w:rPr>
                <w:bCs/>
                <w:i/>
                <w:color w:val="0070C0"/>
                <w:sz w:val="22"/>
                <w:szCs w:val="22"/>
              </w:rPr>
              <w:t xml:space="preserve"> SDŽ, </w:t>
            </w:r>
            <w:r w:rsidR="00E30D12" w:rsidRPr="00E4360F">
              <w:rPr>
                <w:bCs/>
                <w:i/>
                <w:color w:val="0070C0"/>
                <w:sz w:val="22"/>
                <w:szCs w:val="22"/>
              </w:rPr>
              <w:t xml:space="preserve"> odjeljak</w:t>
            </w:r>
            <w:r w:rsidRPr="00E4360F">
              <w:rPr>
                <w:bCs/>
                <w:i/>
                <w:color w:val="0070C0"/>
                <w:sz w:val="22"/>
                <w:szCs w:val="22"/>
              </w:rPr>
              <w:t xml:space="preserve"> 671</w:t>
            </w:r>
          </w:p>
          <w:p w:rsidR="001C20D8" w:rsidRPr="00E4360F" w:rsidRDefault="001C20D8" w:rsidP="00623ED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1C20D8" w:rsidRPr="00E4360F" w:rsidRDefault="001C20D8" w:rsidP="00623ED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527F0" w:rsidRPr="00C64680" w:rsidTr="00D6405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9527F0" w:rsidRPr="00C64680" w:rsidTr="00D6405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9527F0" w:rsidRPr="00A05EF5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Izvršeno 202</w:t>
                  </w:r>
                  <w:r w:rsidR="008C687C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9527F0"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9527F0" w:rsidRPr="00A05EF5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Proračun 202</w:t>
                  </w:r>
                  <w:r w:rsidR="008C687C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9527F0"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527F0" w:rsidRPr="00A05EF5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I. Rebalans 202</w:t>
                  </w:r>
                  <w:r w:rsidR="008C687C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9527F0"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527F0" w:rsidRPr="00A05EF5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Plan 202</w:t>
                  </w:r>
                  <w:r w:rsidR="008C687C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9527F0"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9527F0" w:rsidRPr="00A05EF5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8C687C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9527F0"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9527F0" w:rsidRPr="00A05EF5" w:rsidRDefault="000E2773" w:rsidP="00D640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Projekcija 202</w:t>
                  </w:r>
                  <w:r w:rsidR="008C687C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9527F0" w:rsidRPr="00A05EF5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DA46B9" w:rsidRPr="00C64680" w:rsidTr="00D6405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6B9" w:rsidRPr="00DA46B9" w:rsidRDefault="00DA46B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78.905,14 €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6B9" w:rsidRPr="00DA46B9" w:rsidRDefault="00DA46B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59.726,25 €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6B9" w:rsidRPr="00DA46B9" w:rsidRDefault="00DA46B9" w:rsidP="00D64055">
                  <w:pPr>
                    <w:jc w:val="right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104.361,08 €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6B9" w:rsidRPr="00DA46B9" w:rsidRDefault="00DA46B9">
                  <w:pPr>
                    <w:rPr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104.361,08 €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6B9" w:rsidRPr="00DA46B9" w:rsidRDefault="00DA46B9">
                  <w:pPr>
                    <w:rPr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104.361,08 €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46B9" w:rsidRPr="00DA46B9" w:rsidRDefault="00DA46B9">
                  <w:pPr>
                    <w:rPr>
                      <w:sz w:val="20"/>
                      <w:szCs w:val="20"/>
                    </w:rPr>
                  </w:pPr>
                  <w:r w:rsidRPr="00DA46B9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104.361,08 €</w:t>
                  </w:r>
                </w:p>
              </w:tc>
            </w:tr>
          </w:tbl>
          <w:p w:rsidR="009527F0" w:rsidRPr="00C64680" w:rsidRDefault="009527F0" w:rsidP="00D6405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527F0" w:rsidRPr="00C64680" w:rsidTr="00D64055">
        <w:trPr>
          <w:trHeight w:val="257"/>
        </w:trPr>
        <w:tc>
          <w:tcPr>
            <w:tcW w:w="1052" w:type="pct"/>
            <w:shd w:val="clear" w:color="auto" w:fill="D9D9D9"/>
          </w:tcPr>
          <w:p w:rsidR="009527F0" w:rsidRPr="00A05EF5" w:rsidRDefault="00134402" w:rsidP="00D640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4402">
              <w:rPr>
                <w:b/>
                <w:color w:val="000000"/>
                <w:sz w:val="20"/>
                <w:szCs w:val="20"/>
              </w:rPr>
              <w:t>Obrazloženja odstupanja od projekcija za 2025. i 2026. usvojenih u prošlogodišnjem Proračunu</w:t>
            </w:r>
          </w:p>
        </w:tc>
        <w:tc>
          <w:tcPr>
            <w:tcW w:w="3948" w:type="pct"/>
            <w:gridSpan w:val="2"/>
            <w:shd w:val="clear" w:color="auto" w:fill="auto"/>
          </w:tcPr>
          <w:p w:rsidR="009527F0" w:rsidRPr="00C64680" w:rsidRDefault="009527F0" w:rsidP="00D64055">
            <w:pPr>
              <w:rPr>
                <w:i/>
                <w:color w:val="FF0000"/>
                <w:sz w:val="22"/>
                <w:szCs w:val="22"/>
              </w:rPr>
            </w:pPr>
          </w:p>
          <w:p w:rsidR="009527F0" w:rsidRPr="002508A0" w:rsidRDefault="009E1F9A" w:rsidP="005F1F62">
            <w:pPr>
              <w:jc w:val="both"/>
              <w:rPr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i/>
                <w:color w:val="548DD4" w:themeColor="text2" w:themeTint="99"/>
                <w:sz w:val="22"/>
                <w:szCs w:val="22"/>
              </w:rPr>
              <w:t xml:space="preserve">Ova </w:t>
            </w:r>
            <w:r w:rsidR="005F1F62" w:rsidRPr="00C64680">
              <w:rPr>
                <w:i/>
                <w:color w:val="548DD4" w:themeColor="text2" w:themeTint="99"/>
                <w:sz w:val="22"/>
                <w:szCs w:val="22"/>
              </w:rPr>
              <w:t>planu 202</w:t>
            </w:r>
            <w:r w:rsidR="00F11938">
              <w:rPr>
                <w:i/>
                <w:color w:val="548DD4" w:themeColor="text2" w:themeTint="99"/>
                <w:sz w:val="22"/>
                <w:szCs w:val="22"/>
              </w:rPr>
              <w:t>4</w:t>
            </w:r>
            <w:r w:rsidR="005F1F62" w:rsidRPr="00C64680">
              <w:rPr>
                <w:i/>
                <w:color w:val="548DD4" w:themeColor="text2" w:themeTint="99"/>
                <w:sz w:val="22"/>
                <w:szCs w:val="22"/>
              </w:rPr>
              <w:t>.-202</w:t>
            </w:r>
            <w:r w:rsidR="00F11938">
              <w:rPr>
                <w:i/>
                <w:color w:val="548DD4" w:themeColor="text2" w:themeTint="99"/>
                <w:sz w:val="22"/>
                <w:szCs w:val="22"/>
              </w:rPr>
              <w:t>6</w:t>
            </w:r>
            <w:r w:rsidR="005F1F62" w:rsidRPr="00C64680">
              <w:rPr>
                <w:i/>
                <w:color w:val="548DD4" w:themeColor="text2" w:themeTint="99"/>
                <w:sz w:val="22"/>
                <w:szCs w:val="22"/>
              </w:rPr>
              <w:t xml:space="preserve">. </w:t>
            </w:r>
            <w:r>
              <w:rPr>
                <w:i/>
                <w:color w:val="548DD4" w:themeColor="text2" w:themeTint="99"/>
                <w:sz w:val="22"/>
                <w:szCs w:val="22"/>
              </w:rPr>
              <w:t xml:space="preserve">na ovu Aktivnost u okviru Uputa za izradu i dostavu financijskih planova planiran je iznos </w:t>
            </w:r>
            <w:r w:rsidRPr="002508A0">
              <w:rPr>
                <w:i/>
                <w:color w:val="548DD4" w:themeColor="text2" w:themeTint="99"/>
                <w:sz w:val="22"/>
                <w:szCs w:val="22"/>
              </w:rPr>
              <w:t xml:space="preserve">od </w:t>
            </w:r>
            <w:r w:rsidR="002508A0">
              <w:rPr>
                <w:i/>
                <w:color w:val="548DD4" w:themeColor="text2" w:themeTint="99"/>
                <w:sz w:val="22"/>
                <w:szCs w:val="22"/>
              </w:rPr>
              <w:t>104.361,08</w:t>
            </w:r>
            <w:r w:rsidRPr="002508A0">
              <w:rPr>
                <w:i/>
                <w:color w:val="548DD4" w:themeColor="text2" w:themeTint="99"/>
                <w:sz w:val="22"/>
                <w:szCs w:val="22"/>
              </w:rPr>
              <w:t xml:space="preserve"> eura.</w:t>
            </w:r>
          </w:p>
          <w:p w:rsidR="00E4360F" w:rsidRDefault="00E4360F" w:rsidP="005F1F62">
            <w:pPr>
              <w:jc w:val="both"/>
              <w:rPr>
                <w:i/>
                <w:color w:val="548DD4" w:themeColor="text2" w:themeTint="99"/>
                <w:sz w:val="22"/>
                <w:szCs w:val="22"/>
              </w:rPr>
            </w:pPr>
          </w:p>
          <w:p w:rsidR="00E4360F" w:rsidRDefault="009E1F9A" w:rsidP="005F1F62">
            <w:pPr>
              <w:jc w:val="both"/>
              <w:rPr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i/>
                <w:color w:val="548DD4" w:themeColor="text2" w:themeTint="99"/>
                <w:sz w:val="22"/>
                <w:szCs w:val="22"/>
              </w:rPr>
              <w:t>Zbog uvođenja „Cjelodnevne nastave“</w:t>
            </w:r>
            <w:r w:rsidR="006D2E6C">
              <w:rPr>
                <w:i/>
                <w:color w:val="548DD4" w:themeColor="text2" w:themeTint="99"/>
                <w:sz w:val="22"/>
                <w:szCs w:val="22"/>
              </w:rPr>
              <w:t>došlo je i</w:t>
            </w:r>
            <w:r>
              <w:rPr>
                <w:i/>
                <w:color w:val="548DD4" w:themeColor="text2" w:themeTint="99"/>
                <w:sz w:val="22"/>
                <w:szCs w:val="22"/>
              </w:rPr>
              <w:t xml:space="preserve"> do porasta troškova prijevoza učenika  ( povećanje) na ovoj Aktivnosti</w:t>
            </w:r>
            <w:r w:rsidR="00872FCE">
              <w:rPr>
                <w:i/>
                <w:color w:val="548DD4" w:themeColor="text2" w:themeTint="99"/>
                <w:sz w:val="22"/>
                <w:szCs w:val="22"/>
              </w:rPr>
              <w:t>.</w:t>
            </w:r>
            <w:r>
              <w:rPr>
                <w:i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9E1F9A" w:rsidRPr="00C64680" w:rsidRDefault="009E1F9A" w:rsidP="005F1F62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62E57" w:rsidRPr="00C64680" w:rsidRDefault="00962E57" w:rsidP="009527F0">
      <w:pPr>
        <w:rPr>
          <w:color w:val="FF0000"/>
          <w:sz w:val="22"/>
          <w:szCs w:val="22"/>
        </w:rPr>
      </w:pPr>
    </w:p>
    <w:p w:rsidR="00962E57" w:rsidRPr="00C64680" w:rsidRDefault="00962E57" w:rsidP="009527F0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454"/>
        <w:gridCol w:w="928"/>
        <w:gridCol w:w="1147"/>
        <w:gridCol w:w="1144"/>
        <w:gridCol w:w="1145"/>
        <w:gridCol w:w="1145"/>
        <w:gridCol w:w="1145"/>
      </w:tblGrid>
      <w:tr w:rsidR="009527F0" w:rsidRPr="00C64680" w:rsidTr="007A4A6D">
        <w:trPr>
          <w:trHeight w:val="1013"/>
        </w:trPr>
        <w:tc>
          <w:tcPr>
            <w:tcW w:w="0" w:type="auto"/>
            <w:shd w:val="clear" w:color="auto" w:fill="D9D9D9"/>
          </w:tcPr>
          <w:p w:rsidR="009527F0" w:rsidRPr="00C102D3" w:rsidRDefault="009527F0" w:rsidP="00D64055">
            <w:pPr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Polazna vrijednost 202</w:t>
            </w:r>
            <w:r w:rsidR="00872FCE">
              <w:rPr>
                <w:b/>
                <w:sz w:val="20"/>
                <w:szCs w:val="20"/>
              </w:rPr>
              <w:t>4</w:t>
            </w:r>
            <w:r w:rsidR="009527F0" w:rsidRPr="00C102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9527F0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Ciljana vrijednost 202</w:t>
            </w:r>
            <w:r w:rsidR="00872FCE">
              <w:rPr>
                <w:b/>
                <w:sz w:val="20"/>
                <w:szCs w:val="20"/>
              </w:rPr>
              <w:t>5</w:t>
            </w:r>
            <w:r w:rsidR="009527F0" w:rsidRPr="00C102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Ciljana vrijednost 202</w:t>
            </w:r>
            <w:r w:rsidR="00872FCE">
              <w:rPr>
                <w:b/>
                <w:sz w:val="20"/>
                <w:szCs w:val="20"/>
              </w:rPr>
              <w:t>6</w:t>
            </w:r>
            <w:r w:rsidR="009527F0" w:rsidRPr="00C102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527F0" w:rsidRPr="00C102D3" w:rsidRDefault="000E2773" w:rsidP="00D64055">
            <w:pPr>
              <w:jc w:val="center"/>
              <w:rPr>
                <w:b/>
                <w:sz w:val="20"/>
                <w:szCs w:val="20"/>
              </w:rPr>
            </w:pPr>
            <w:r w:rsidRPr="00C102D3">
              <w:rPr>
                <w:b/>
                <w:sz w:val="20"/>
                <w:szCs w:val="20"/>
              </w:rPr>
              <w:t>Ciljana vrijednost 202</w:t>
            </w:r>
            <w:r w:rsidR="00872FCE">
              <w:rPr>
                <w:b/>
                <w:sz w:val="20"/>
                <w:szCs w:val="20"/>
              </w:rPr>
              <w:t>7</w:t>
            </w:r>
            <w:r w:rsidR="009527F0" w:rsidRPr="00C102D3">
              <w:rPr>
                <w:b/>
                <w:sz w:val="20"/>
                <w:szCs w:val="20"/>
              </w:rPr>
              <w:t>.</w:t>
            </w:r>
          </w:p>
        </w:tc>
      </w:tr>
      <w:tr w:rsidR="007A4A6D" w:rsidRPr="00C64680" w:rsidTr="00D64055">
        <w:trPr>
          <w:trHeight w:val="219"/>
        </w:trPr>
        <w:tc>
          <w:tcPr>
            <w:tcW w:w="0" w:type="auto"/>
            <w:shd w:val="clear" w:color="auto" w:fill="auto"/>
          </w:tcPr>
          <w:p w:rsidR="007A4A6D" w:rsidRPr="00C64680" w:rsidRDefault="007A4A6D" w:rsidP="00D64055">
            <w:pPr>
              <w:rPr>
                <w:color w:val="FF000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0" w:type="auto"/>
            <w:shd w:val="clear" w:color="auto" w:fill="auto"/>
          </w:tcPr>
          <w:p w:rsidR="007A4A6D" w:rsidRPr="00C64680" w:rsidRDefault="007A4A6D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F517A9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0" w:type="auto"/>
          </w:tcPr>
          <w:p w:rsidR="007A4A6D" w:rsidRPr="00F517A9" w:rsidRDefault="007A4A6D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F517A9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7A4A6D" w:rsidRPr="00F517A9" w:rsidRDefault="00872FCE" w:rsidP="0094752F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F517A9"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B3185C" w:rsidRPr="00C64680" w:rsidRDefault="00B3185C" w:rsidP="00B3185C">
            <w:pPr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C64680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7A4A6D" w:rsidRPr="00F517A9" w:rsidRDefault="00B3185C" w:rsidP="00B3185C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C64680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7A4A6D" w:rsidRPr="00F517A9" w:rsidRDefault="00872FCE" w:rsidP="0094752F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F517A9"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A4A6D" w:rsidRPr="00F517A9" w:rsidRDefault="00872FCE" w:rsidP="0094752F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F517A9"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A4A6D" w:rsidRPr="00F517A9" w:rsidRDefault="0094752F" w:rsidP="0094752F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F517A9">
              <w:rPr>
                <w:bCs/>
                <w:i/>
                <w:color w:val="0070C0"/>
                <w:sz w:val="22"/>
                <w:szCs w:val="22"/>
              </w:rPr>
              <w:t>2</w:t>
            </w:r>
            <w:r w:rsidR="00872FCE" w:rsidRPr="00F517A9">
              <w:rPr>
                <w:bCs/>
                <w:i/>
                <w:color w:val="0070C0"/>
                <w:sz w:val="22"/>
                <w:szCs w:val="22"/>
              </w:rPr>
              <w:t>50</w:t>
            </w:r>
          </w:p>
        </w:tc>
      </w:tr>
    </w:tbl>
    <w:p w:rsidR="00820229" w:rsidRDefault="00820229" w:rsidP="000E2534">
      <w:pPr>
        <w:rPr>
          <w:bCs/>
          <w:i/>
          <w:color w:val="0070C0"/>
          <w:sz w:val="22"/>
          <w:szCs w:val="22"/>
        </w:rPr>
      </w:pPr>
    </w:p>
    <w:p w:rsidR="00820229" w:rsidRDefault="00820229" w:rsidP="000E2534">
      <w:pPr>
        <w:rPr>
          <w:bCs/>
          <w:i/>
          <w:color w:val="0070C0"/>
          <w:sz w:val="22"/>
          <w:szCs w:val="22"/>
        </w:rPr>
      </w:pPr>
    </w:p>
    <w:p w:rsidR="000E2534" w:rsidRPr="00C64680" w:rsidRDefault="000E2534" w:rsidP="000E2534">
      <w:pPr>
        <w:rPr>
          <w:bCs/>
          <w:i/>
          <w:color w:val="0070C0"/>
          <w:sz w:val="22"/>
          <w:szCs w:val="22"/>
        </w:rPr>
      </w:pPr>
      <w:r w:rsidRPr="00C64680">
        <w:rPr>
          <w:bCs/>
          <w:i/>
          <w:color w:val="0070C0"/>
          <w:sz w:val="22"/>
          <w:szCs w:val="22"/>
        </w:rPr>
        <w:t>U Obrovcu Sinjskom,</w:t>
      </w:r>
      <w:r w:rsidR="00820229">
        <w:rPr>
          <w:bCs/>
          <w:i/>
          <w:color w:val="0070C0"/>
          <w:sz w:val="22"/>
          <w:szCs w:val="22"/>
        </w:rPr>
        <w:t xml:space="preserve"> </w:t>
      </w:r>
      <w:r w:rsidR="0094752F">
        <w:rPr>
          <w:bCs/>
          <w:i/>
          <w:color w:val="0070C0"/>
          <w:sz w:val="22"/>
          <w:szCs w:val="22"/>
        </w:rPr>
        <w:t xml:space="preserve">. </w:t>
      </w:r>
      <w:r w:rsidR="000E2773" w:rsidRPr="00C64680">
        <w:rPr>
          <w:bCs/>
          <w:i/>
          <w:color w:val="0070C0"/>
          <w:sz w:val="22"/>
          <w:szCs w:val="22"/>
        </w:rPr>
        <w:t>listopad 202</w:t>
      </w:r>
      <w:r w:rsidR="00872FCE">
        <w:rPr>
          <w:bCs/>
          <w:i/>
          <w:color w:val="0070C0"/>
          <w:sz w:val="22"/>
          <w:szCs w:val="22"/>
        </w:rPr>
        <w:t>4</w:t>
      </w:r>
      <w:r w:rsidRPr="00C64680">
        <w:rPr>
          <w:bCs/>
          <w:i/>
          <w:color w:val="0070C0"/>
          <w:sz w:val="22"/>
          <w:szCs w:val="22"/>
        </w:rPr>
        <w:t>. godine</w:t>
      </w:r>
    </w:p>
    <w:p w:rsidR="000E2534" w:rsidRPr="00C64680" w:rsidRDefault="000E2534" w:rsidP="000E2534">
      <w:pPr>
        <w:rPr>
          <w:color w:val="FF0000"/>
          <w:sz w:val="22"/>
          <w:szCs w:val="22"/>
        </w:rPr>
      </w:pP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820229" w:rsidRDefault="007D3F8D" w:rsidP="009527F0">
      <w:pPr>
        <w:rPr>
          <w:color w:val="548DD4" w:themeColor="text2" w:themeTint="99"/>
          <w:sz w:val="22"/>
          <w:szCs w:val="22"/>
        </w:rPr>
      </w:pPr>
      <w:r w:rsidRPr="00C64680">
        <w:rPr>
          <w:color w:val="548DD4" w:themeColor="text2" w:themeTint="99"/>
          <w:sz w:val="22"/>
          <w:szCs w:val="22"/>
        </w:rPr>
        <w:t xml:space="preserve">Ravnatelj škole: </w:t>
      </w:r>
      <w:bookmarkStart w:id="0" w:name="_GoBack"/>
      <w:bookmarkEnd w:id="0"/>
    </w:p>
    <w:p w:rsidR="00820229" w:rsidRDefault="00820229" w:rsidP="009527F0">
      <w:pPr>
        <w:rPr>
          <w:color w:val="548DD4" w:themeColor="text2" w:themeTint="99"/>
          <w:sz w:val="22"/>
          <w:szCs w:val="22"/>
        </w:rPr>
      </w:pPr>
    </w:p>
    <w:p w:rsidR="00820229" w:rsidRDefault="00820229" w:rsidP="009527F0">
      <w:pPr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-----------------------</w:t>
      </w:r>
    </w:p>
    <w:p w:rsidR="009527F0" w:rsidRPr="00C64680" w:rsidRDefault="007D3F8D" w:rsidP="009527F0">
      <w:pPr>
        <w:rPr>
          <w:color w:val="548DD4" w:themeColor="text2" w:themeTint="99"/>
          <w:sz w:val="22"/>
          <w:szCs w:val="22"/>
        </w:rPr>
      </w:pPr>
      <w:r w:rsidRPr="00C64680">
        <w:rPr>
          <w:color w:val="548DD4" w:themeColor="text2" w:themeTint="99"/>
          <w:sz w:val="22"/>
          <w:szCs w:val="22"/>
        </w:rPr>
        <w:t>Tomislav Budimir</w:t>
      </w: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81575F" w:rsidRPr="00C64680" w:rsidRDefault="0081575F" w:rsidP="0081575F">
      <w:pPr>
        <w:rPr>
          <w:bCs/>
          <w:i/>
          <w:color w:val="0070C0"/>
          <w:sz w:val="22"/>
          <w:szCs w:val="22"/>
        </w:rPr>
      </w:pPr>
    </w:p>
    <w:p w:rsidR="009527F0" w:rsidRPr="00C64680" w:rsidRDefault="009527F0" w:rsidP="009527F0">
      <w:pPr>
        <w:rPr>
          <w:color w:val="FF0000"/>
          <w:sz w:val="22"/>
          <w:szCs w:val="22"/>
        </w:rPr>
      </w:pPr>
    </w:p>
    <w:p w:rsidR="007D3F8D" w:rsidRPr="00C64680" w:rsidRDefault="007D3F8D" w:rsidP="007D3F8D">
      <w:pPr>
        <w:rPr>
          <w:color w:val="FF0000"/>
          <w:sz w:val="22"/>
          <w:szCs w:val="22"/>
        </w:rPr>
      </w:pPr>
    </w:p>
    <w:p w:rsidR="009527F0" w:rsidRPr="00C64680" w:rsidRDefault="009527F0" w:rsidP="00C87F33">
      <w:pPr>
        <w:rPr>
          <w:color w:val="FF0000"/>
          <w:sz w:val="22"/>
          <w:szCs w:val="22"/>
        </w:rPr>
      </w:pPr>
    </w:p>
    <w:p w:rsidR="00753179" w:rsidRPr="00C64680" w:rsidRDefault="00753179">
      <w:pPr>
        <w:rPr>
          <w:color w:val="FF0000"/>
          <w:sz w:val="22"/>
          <w:szCs w:val="22"/>
        </w:rPr>
      </w:pPr>
    </w:p>
    <w:sectPr w:rsidR="00753179" w:rsidRPr="00C64680" w:rsidSect="001B79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CF" w:rsidRDefault="005F7CCF" w:rsidP="00C07886">
      <w:r>
        <w:separator/>
      </w:r>
    </w:p>
  </w:endnote>
  <w:endnote w:type="continuationSeparator" w:id="0">
    <w:p w:rsidR="005F7CCF" w:rsidRDefault="005F7CCF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2" w:rsidRDefault="000D3BD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2" w:rsidRDefault="000D3BD2">
    <w:pPr>
      <w:pStyle w:val="Podnoj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avokut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avokutni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830914" w:rsidRPr="0083091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2" w:rsidRDefault="000D3B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CF" w:rsidRDefault="005F7CCF" w:rsidP="00C07886">
      <w:r>
        <w:separator/>
      </w:r>
    </w:p>
  </w:footnote>
  <w:footnote w:type="continuationSeparator" w:id="0">
    <w:p w:rsidR="005F7CCF" w:rsidRDefault="005F7CCF" w:rsidP="00C0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2" w:rsidRDefault="000D3BD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2" w:rsidRDefault="000D3BD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2" w:rsidRDefault="000D3BD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ACA"/>
    <w:multiLevelType w:val="hybridMultilevel"/>
    <w:tmpl w:val="763EA21E"/>
    <w:lvl w:ilvl="0" w:tplc="0420A8E8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3936468A" w:tentative="1">
      <w:start w:val="1"/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2" w:tplc="B36CB426" w:tentative="1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Times New Roman" w:hAnsi="Times New Roman" w:hint="default"/>
      </w:rPr>
    </w:lvl>
    <w:lvl w:ilvl="3" w:tplc="C7D83406" w:tentative="1">
      <w:start w:val="1"/>
      <w:numFmt w:val="bullet"/>
      <w:lvlText w:val="•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</w:rPr>
    </w:lvl>
    <w:lvl w:ilvl="4" w:tplc="1540953A" w:tentative="1">
      <w:start w:val="1"/>
      <w:numFmt w:val="bullet"/>
      <w:lvlText w:val="•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</w:rPr>
    </w:lvl>
    <w:lvl w:ilvl="5" w:tplc="3B548AF6" w:tentative="1">
      <w:start w:val="1"/>
      <w:numFmt w:val="bullet"/>
      <w:lvlText w:val="•"/>
      <w:lvlJc w:val="left"/>
      <w:pPr>
        <w:tabs>
          <w:tab w:val="num" w:pos="4887"/>
        </w:tabs>
        <w:ind w:left="4887" w:hanging="360"/>
      </w:pPr>
      <w:rPr>
        <w:rFonts w:ascii="Times New Roman" w:hAnsi="Times New Roman" w:hint="default"/>
      </w:rPr>
    </w:lvl>
    <w:lvl w:ilvl="6" w:tplc="962CA0C6" w:tentative="1">
      <w:start w:val="1"/>
      <w:numFmt w:val="bullet"/>
      <w:lvlText w:val="•"/>
      <w:lvlJc w:val="left"/>
      <w:pPr>
        <w:tabs>
          <w:tab w:val="num" w:pos="5607"/>
        </w:tabs>
        <w:ind w:left="5607" w:hanging="360"/>
      </w:pPr>
      <w:rPr>
        <w:rFonts w:ascii="Times New Roman" w:hAnsi="Times New Roman" w:hint="default"/>
      </w:rPr>
    </w:lvl>
    <w:lvl w:ilvl="7" w:tplc="68A635E0" w:tentative="1">
      <w:start w:val="1"/>
      <w:numFmt w:val="bullet"/>
      <w:lvlText w:val="•"/>
      <w:lvlJc w:val="left"/>
      <w:pPr>
        <w:tabs>
          <w:tab w:val="num" w:pos="6327"/>
        </w:tabs>
        <w:ind w:left="6327" w:hanging="360"/>
      </w:pPr>
      <w:rPr>
        <w:rFonts w:ascii="Times New Roman" w:hAnsi="Times New Roman" w:hint="default"/>
      </w:rPr>
    </w:lvl>
    <w:lvl w:ilvl="8" w:tplc="2ABE3BCC" w:tentative="1">
      <w:start w:val="1"/>
      <w:numFmt w:val="bullet"/>
      <w:lvlText w:val="•"/>
      <w:lvlJc w:val="left"/>
      <w:pPr>
        <w:tabs>
          <w:tab w:val="num" w:pos="7047"/>
        </w:tabs>
        <w:ind w:left="7047" w:hanging="360"/>
      </w:pPr>
      <w:rPr>
        <w:rFonts w:ascii="Times New Roman" w:hAnsi="Times New Roman" w:hint="default"/>
      </w:rPr>
    </w:lvl>
  </w:abstractNum>
  <w:abstractNum w:abstractNumId="1">
    <w:nsid w:val="04205F2E"/>
    <w:multiLevelType w:val="hybridMultilevel"/>
    <w:tmpl w:val="129ADD2C"/>
    <w:lvl w:ilvl="0" w:tplc="853E0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E3F75"/>
    <w:multiLevelType w:val="multilevel"/>
    <w:tmpl w:val="5CE2C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D7642"/>
    <w:multiLevelType w:val="hybridMultilevel"/>
    <w:tmpl w:val="E5E041DA"/>
    <w:lvl w:ilvl="0" w:tplc="A5AE8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42DF1"/>
    <w:multiLevelType w:val="multilevel"/>
    <w:tmpl w:val="683A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21BF"/>
    <w:multiLevelType w:val="hybridMultilevel"/>
    <w:tmpl w:val="A7E21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5096"/>
    <w:multiLevelType w:val="multilevel"/>
    <w:tmpl w:val="BAD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53303"/>
    <w:multiLevelType w:val="hybridMultilevel"/>
    <w:tmpl w:val="EFF2CD4E"/>
    <w:lvl w:ilvl="0" w:tplc="6C44F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AA1BD4"/>
    <w:multiLevelType w:val="multilevel"/>
    <w:tmpl w:val="B96E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18"/>
  </w:num>
  <w:num w:numId="7">
    <w:abstractNumId w:val="15"/>
  </w:num>
  <w:num w:numId="8">
    <w:abstractNumId w:val="6"/>
  </w:num>
  <w:num w:numId="9">
    <w:abstractNumId w:val="17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0"/>
  </w:num>
  <w:num w:numId="16">
    <w:abstractNumId w:val="1"/>
  </w:num>
  <w:num w:numId="17">
    <w:abstractNumId w:val="1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33"/>
    <w:rsid w:val="00000FE4"/>
    <w:rsid w:val="00001B72"/>
    <w:rsid w:val="00004A3A"/>
    <w:rsid w:val="00004EAD"/>
    <w:rsid w:val="00004EEC"/>
    <w:rsid w:val="0001143F"/>
    <w:rsid w:val="00011ADE"/>
    <w:rsid w:val="0001234B"/>
    <w:rsid w:val="00012A51"/>
    <w:rsid w:val="00014D9E"/>
    <w:rsid w:val="000151F2"/>
    <w:rsid w:val="00020164"/>
    <w:rsid w:val="000227B2"/>
    <w:rsid w:val="00027CB9"/>
    <w:rsid w:val="000301C4"/>
    <w:rsid w:val="000302FB"/>
    <w:rsid w:val="00030C7B"/>
    <w:rsid w:val="00030E72"/>
    <w:rsid w:val="00034EBF"/>
    <w:rsid w:val="0003715A"/>
    <w:rsid w:val="00037537"/>
    <w:rsid w:val="00040B88"/>
    <w:rsid w:val="000435E5"/>
    <w:rsid w:val="00056CB1"/>
    <w:rsid w:val="00056D5E"/>
    <w:rsid w:val="00060372"/>
    <w:rsid w:val="0006164F"/>
    <w:rsid w:val="000631B0"/>
    <w:rsid w:val="00070099"/>
    <w:rsid w:val="00071754"/>
    <w:rsid w:val="00075FB1"/>
    <w:rsid w:val="000774B9"/>
    <w:rsid w:val="000807C5"/>
    <w:rsid w:val="00083333"/>
    <w:rsid w:val="000942F6"/>
    <w:rsid w:val="00095757"/>
    <w:rsid w:val="000A07F2"/>
    <w:rsid w:val="000A19D5"/>
    <w:rsid w:val="000A3672"/>
    <w:rsid w:val="000A3AD1"/>
    <w:rsid w:val="000A7D7E"/>
    <w:rsid w:val="000C1818"/>
    <w:rsid w:val="000D2787"/>
    <w:rsid w:val="000D3BD2"/>
    <w:rsid w:val="000D40B3"/>
    <w:rsid w:val="000D4D58"/>
    <w:rsid w:val="000D7785"/>
    <w:rsid w:val="000E0568"/>
    <w:rsid w:val="000E2534"/>
    <w:rsid w:val="000E2773"/>
    <w:rsid w:val="000E37FD"/>
    <w:rsid w:val="000E5323"/>
    <w:rsid w:val="000E6BDC"/>
    <w:rsid w:val="000E6F1B"/>
    <w:rsid w:val="000F0C6F"/>
    <w:rsid w:val="000F6C03"/>
    <w:rsid w:val="00101658"/>
    <w:rsid w:val="00105EB4"/>
    <w:rsid w:val="00106664"/>
    <w:rsid w:val="001070A7"/>
    <w:rsid w:val="00110349"/>
    <w:rsid w:val="00114313"/>
    <w:rsid w:val="001144C6"/>
    <w:rsid w:val="00114BDA"/>
    <w:rsid w:val="0013159D"/>
    <w:rsid w:val="00134402"/>
    <w:rsid w:val="0014061D"/>
    <w:rsid w:val="00145E38"/>
    <w:rsid w:val="0015158D"/>
    <w:rsid w:val="00155E00"/>
    <w:rsid w:val="00161EAB"/>
    <w:rsid w:val="00162CCD"/>
    <w:rsid w:val="00163391"/>
    <w:rsid w:val="0016550B"/>
    <w:rsid w:val="00167469"/>
    <w:rsid w:val="001677E2"/>
    <w:rsid w:val="00174047"/>
    <w:rsid w:val="00174E81"/>
    <w:rsid w:val="00175D9A"/>
    <w:rsid w:val="00176FCF"/>
    <w:rsid w:val="00177C6F"/>
    <w:rsid w:val="001813AB"/>
    <w:rsid w:val="00185774"/>
    <w:rsid w:val="001A31D7"/>
    <w:rsid w:val="001A33A4"/>
    <w:rsid w:val="001A3F4F"/>
    <w:rsid w:val="001A4796"/>
    <w:rsid w:val="001A6E73"/>
    <w:rsid w:val="001B048A"/>
    <w:rsid w:val="001B0587"/>
    <w:rsid w:val="001B1E2A"/>
    <w:rsid w:val="001B79D1"/>
    <w:rsid w:val="001C20D8"/>
    <w:rsid w:val="001C5378"/>
    <w:rsid w:val="001C5C08"/>
    <w:rsid w:val="001C65A3"/>
    <w:rsid w:val="001C6A62"/>
    <w:rsid w:val="001C75B3"/>
    <w:rsid w:val="001E29C0"/>
    <w:rsid w:val="001E42D3"/>
    <w:rsid w:val="001E76BE"/>
    <w:rsid w:val="001F02E6"/>
    <w:rsid w:val="001F10E0"/>
    <w:rsid w:val="001F2624"/>
    <w:rsid w:val="001F3C12"/>
    <w:rsid w:val="001F70CD"/>
    <w:rsid w:val="0020709A"/>
    <w:rsid w:val="002105E6"/>
    <w:rsid w:val="00212D3C"/>
    <w:rsid w:val="00212E9A"/>
    <w:rsid w:val="0021468D"/>
    <w:rsid w:val="00220B11"/>
    <w:rsid w:val="00220D91"/>
    <w:rsid w:val="002223D6"/>
    <w:rsid w:val="00222A49"/>
    <w:rsid w:val="0022328E"/>
    <w:rsid w:val="00227AAD"/>
    <w:rsid w:val="00230310"/>
    <w:rsid w:val="002344EC"/>
    <w:rsid w:val="00235183"/>
    <w:rsid w:val="002356C0"/>
    <w:rsid w:val="00241E2F"/>
    <w:rsid w:val="002465F1"/>
    <w:rsid w:val="002469E1"/>
    <w:rsid w:val="002508A0"/>
    <w:rsid w:val="00251535"/>
    <w:rsid w:val="00251B28"/>
    <w:rsid w:val="0025497B"/>
    <w:rsid w:val="00263CE6"/>
    <w:rsid w:val="00264DC3"/>
    <w:rsid w:val="0026540E"/>
    <w:rsid w:val="00266362"/>
    <w:rsid w:val="00271E69"/>
    <w:rsid w:val="00275A49"/>
    <w:rsid w:val="00286274"/>
    <w:rsid w:val="00292D47"/>
    <w:rsid w:val="002A5436"/>
    <w:rsid w:val="002A64AD"/>
    <w:rsid w:val="002B1AE5"/>
    <w:rsid w:val="002B5902"/>
    <w:rsid w:val="002C730F"/>
    <w:rsid w:val="002D1903"/>
    <w:rsid w:val="002D3731"/>
    <w:rsid w:val="002D38F0"/>
    <w:rsid w:val="002D400F"/>
    <w:rsid w:val="002D463D"/>
    <w:rsid w:val="002D5746"/>
    <w:rsid w:val="002D774C"/>
    <w:rsid w:val="002E061B"/>
    <w:rsid w:val="002E287A"/>
    <w:rsid w:val="002E5F49"/>
    <w:rsid w:val="002E63CF"/>
    <w:rsid w:val="002E7B96"/>
    <w:rsid w:val="002F1645"/>
    <w:rsid w:val="002F4F47"/>
    <w:rsid w:val="002F55AA"/>
    <w:rsid w:val="002F65D3"/>
    <w:rsid w:val="00302B86"/>
    <w:rsid w:val="003046AE"/>
    <w:rsid w:val="00305525"/>
    <w:rsid w:val="003056B9"/>
    <w:rsid w:val="003105CA"/>
    <w:rsid w:val="00311BA6"/>
    <w:rsid w:val="00315D43"/>
    <w:rsid w:val="00316921"/>
    <w:rsid w:val="003203CE"/>
    <w:rsid w:val="00325E8C"/>
    <w:rsid w:val="003325AF"/>
    <w:rsid w:val="0033582E"/>
    <w:rsid w:val="0033587D"/>
    <w:rsid w:val="00337C15"/>
    <w:rsid w:val="00341175"/>
    <w:rsid w:val="00342F06"/>
    <w:rsid w:val="003440A4"/>
    <w:rsid w:val="00344FD1"/>
    <w:rsid w:val="00345D9D"/>
    <w:rsid w:val="00346275"/>
    <w:rsid w:val="00351692"/>
    <w:rsid w:val="00356B11"/>
    <w:rsid w:val="00357982"/>
    <w:rsid w:val="00365A65"/>
    <w:rsid w:val="0036661B"/>
    <w:rsid w:val="00372358"/>
    <w:rsid w:val="003736C4"/>
    <w:rsid w:val="003751ED"/>
    <w:rsid w:val="0037550A"/>
    <w:rsid w:val="003756C8"/>
    <w:rsid w:val="00381A70"/>
    <w:rsid w:val="00382787"/>
    <w:rsid w:val="00383D1A"/>
    <w:rsid w:val="003841F7"/>
    <w:rsid w:val="00385D16"/>
    <w:rsid w:val="00390436"/>
    <w:rsid w:val="00390E94"/>
    <w:rsid w:val="0039190F"/>
    <w:rsid w:val="00391BCB"/>
    <w:rsid w:val="003966FD"/>
    <w:rsid w:val="003A53C4"/>
    <w:rsid w:val="003B1774"/>
    <w:rsid w:val="003B4459"/>
    <w:rsid w:val="003C496F"/>
    <w:rsid w:val="003C588C"/>
    <w:rsid w:val="003C660A"/>
    <w:rsid w:val="003D3A60"/>
    <w:rsid w:val="003D4294"/>
    <w:rsid w:val="003D548C"/>
    <w:rsid w:val="003E1FE8"/>
    <w:rsid w:val="003E4AD1"/>
    <w:rsid w:val="003E53BB"/>
    <w:rsid w:val="003F4067"/>
    <w:rsid w:val="003F4B6F"/>
    <w:rsid w:val="003F5BBF"/>
    <w:rsid w:val="003F644C"/>
    <w:rsid w:val="00401747"/>
    <w:rsid w:val="00402982"/>
    <w:rsid w:val="004033B4"/>
    <w:rsid w:val="00406C73"/>
    <w:rsid w:val="00407484"/>
    <w:rsid w:val="004107DB"/>
    <w:rsid w:val="00416B4D"/>
    <w:rsid w:val="00424279"/>
    <w:rsid w:val="0042476C"/>
    <w:rsid w:val="00424E0C"/>
    <w:rsid w:val="0043241D"/>
    <w:rsid w:val="00433327"/>
    <w:rsid w:val="00433A7B"/>
    <w:rsid w:val="00434270"/>
    <w:rsid w:val="00434FE9"/>
    <w:rsid w:val="0043692E"/>
    <w:rsid w:val="00437331"/>
    <w:rsid w:val="004407A4"/>
    <w:rsid w:val="004412A6"/>
    <w:rsid w:val="00450CFE"/>
    <w:rsid w:val="00453E33"/>
    <w:rsid w:val="00456312"/>
    <w:rsid w:val="00461A8C"/>
    <w:rsid w:val="00462FE4"/>
    <w:rsid w:val="004679E9"/>
    <w:rsid w:val="00473022"/>
    <w:rsid w:val="00480B12"/>
    <w:rsid w:val="00483220"/>
    <w:rsid w:val="004849EA"/>
    <w:rsid w:val="00484D6E"/>
    <w:rsid w:val="004905D9"/>
    <w:rsid w:val="0049206E"/>
    <w:rsid w:val="00493589"/>
    <w:rsid w:val="00495006"/>
    <w:rsid w:val="00496745"/>
    <w:rsid w:val="00496DA8"/>
    <w:rsid w:val="004A661F"/>
    <w:rsid w:val="004A6E3F"/>
    <w:rsid w:val="004B2CB8"/>
    <w:rsid w:val="004B318C"/>
    <w:rsid w:val="004B3ADB"/>
    <w:rsid w:val="004C63EC"/>
    <w:rsid w:val="004C6B59"/>
    <w:rsid w:val="004D0DC6"/>
    <w:rsid w:val="004D6EEC"/>
    <w:rsid w:val="004E19C9"/>
    <w:rsid w:val="004E1DD1"/>
    <w:rsid w:val="004E3D7A"/>
    <w:rsid w:val="004F726A"/>
    <w:rsid w:val="00503335"/>
    <w:rsid w:val="00504F52"/>
    <w:rsid w:val="00507D56"/>
    <w:rsid w:val="0051243A"/>
    <w:rsid w:val="00527578"/>
    <w:rsid w:val="005339B0"/>
    <w:rsid w:val="00534302"/>
    <w:rsid w:val="00534C90"/>
    <w:rsid w:val="0053538D"/>
    <w:rsid w:val="005354B0"/>
    <w:rsid w:val="00537A11"/>
    <w:rsid w:val="0054019A"/>
    <w:rsid w:val="00540AB9"/>
    <w:rsid w:val="00542636"/>
    <w:rsid w:val="00543462"/>
    <w:rsid w:val="00543D58"/>
    <w:rsid w:val="00544C38"/>
    <w:rsid w:val="00545F1B"/>
    <w:rsid w:val="00547DAD"/>
    <w:rsid w:val="005536E6"/>
    <w:rsid w:val="00554E61"/>
    <w:rsid w:val="0056260D"/>
    <w:rsid w:val="00564DBA"/>
    <w:rsid w:val="00583EE1"/>
    <w:rsid w:val="00587093"/>
    <w:rsid w:val="00587C48"/>
    <w:rsid w:val="005931CB"/>
    <w:rsid w:val="005A0F39"/>
    <w:rsid w:val="005A3DE1"/>
    <w:rsid w:val="005A5C08"/>
    <w:rsid w:val="005B13C8"/>
    <w:rsid w:val="005B3F0A"/>
    <w:rsid w:val="005B443B"/>
    <w:rsid w:val="005B4C60"/>
    <w:rsid w:val="005B5F48"/>
    <w:rsid w:val="005C05DB"/>
    <w:rsid w:val="005C662E"/>
    <w:rsid w:val="005D0989"/>
    <w:rsid w:val="005D1058"/>
    <w:rsid w:val="005D3C23"/>
    <w:rsid w:val="005D4229"/>
    <w:rsid w:val="005D571B"/>
    <w:rsid w:val="005E3043"/>
    <w:rsid w:val="005E3973"/>
    <w:rsid w:val="005E59AB"/>
    <w:rsid w:val="005E73B6"/>
    <w:rsid w:val="005F0541"/>
    <w:rsid w:val="005F18C3"/>
    <w:rsid w:val="005F1F62"/>
    <w:rsid w:val="005F3EA9"/>
    <w:rsid w:val="005F4657"/>
    <w:rsid w:val="005F622D"/>
    <w:rsid w:val="005F66A4"/>
    <w:rsid w:val="005F7CCF"/>
    <w:rsid w:val="005F7F15"/>
    <w:rsid w:val="006001DF"/>
    <w:rsid w:val="00601595"/>
    <w:rsid w:val="00603948"/>
    <w:rsid w:val="00604A1F"/>
    <w:rsid w:val="00611D9B"/>
    <w:rsid w:val="00617565"/>
    <w:rsid w:val="00617EEE"/>
    <w:rsid w:val="00623364"/>
    <w:rsid w:val="00623EDB"/>
    <w:rsid w:val="006255EB"/>
    <w:rsid w:val="00635948"/>
    <w:rsid w:val="00637C83"/>
    <w:rsid w:val="0064114D"/>
    <w:rsid w:val="006503DA"/>
    <w:rsid w:val="0065205E"/>
    <w:rsid w:val="00654D44"/>
    <w:rsid w:val="00660D8C"/>
    <w:rsid w:val="00662ABF"/>
    <w:rsid w:val="00664F28"/>
    <w:rsid w:val="006655FB"/>
    <w:rsid w:val="0067205C"/>
    <w:rsid w:val="00676BDE"/>
    <w:rsid w:val="00681958"/>
    <w:rsid w:val="006839F7"/>
    <w:rsid w:val="00685134"/>
    <w:rsid w:val="0068616B"/>
    <w:rsid w:val="0068654B"/>
    <w:rsid w:val="00690C24"/>
    <w:rsid w:val="00690F2B"/>
    <w:rsid w:val="00695F45"/>
    <w:rsid w:val="00696480"/>
    <w:rsid w:val="006A1542"/>
    <w:rsid w:val="006A4D81"/>
    <w:rsid w:val="006A609C"/>
    <w:rsid w:val="006A6943"/>
    <w:rsid w:val="006B0FE9"/>
    <w:rsid w:val="006B177B"/>
    <w:rsid w:val="006B1F5D"/>
    <w:rsid w:val="006B5524"/>
    <w:rsid w:val="006C28B6"/>
    <w:rsid w:val="006C2F4A"/>
    <w:rsid w:val="006C3262"/>
    <w:rsid w:val="006C620B"/>
    <w:rsid w:val="006D09C7"/>
    <w:rsid w:val="006D0F69"/>
    <w:rsid w:val="006D181D"/>
    <w:rsid w:val="006D2E6C"/>
    <w:rsid w:val="006D3A94"/>
    <w:rsid w:val="006D3A9C"/>
    <w:rsid w:val="006E371A"/>
    <w:rsid w:val="006E675A"/>
    <w:rsid w:val="006E75AA"/>
    <w:rsid w:val="006F2069"/>
    <w:rsid w:val="006F39B3"/>
    <w:rsid w:val="006F64C9"/>
    <w:rsid w:val="006F7A72"/>
    <w:rsid w:val="00702FEB"/>
    <w:rsid w:val="00704307"/>
    <w:rsid w:val="007065D8"/>
    <w:rsid w:val="007110FA"/>
    <w:rsid w:val="00711CA1"/>
    <w:rsid w:val="007175BD"/>
    <w:rsid w:val="0072311F"/>
    <w:rsid w:val="00723560"/>
    <w:rsid w:val="00725132"/>
    <w:rsid w:val="00725C94"/>
    <w:rsid w:val="00725CE9"/>
    <w:rsid w:val="007265DC"/>
    <w:rsid w:val="00726D42"/>
    <w:rsid w:val="00727796"/>
    <w:rsid w:val="0073074D"/>
    <w:rsid w:val="00731197"/>
    <w:rsid w:val="00734907"/>
    <w:rsid w:val="00737613"/>
    <w:rsid w:val="0074052D"/>
    <w:rsid w:val="007439CA"/>
    <w:rsid w:val="00743F2D"/>
    <w:rsid w:val="007447AE"/>
    <w:rsid w:val="00747AD5"/>
    <w:rsid w:val="007505F4"/>
    <w:rsid w:val="00750D5D"/>
    <w:rsid w:val="00753179"/>
    <w:rsid w:val="007544E7"/>
    <w:rsid w:val="00754CEC"/>
    <w:rsid w:val="00755BF1"/>
    <w:rsid w:val="00757D89"/>
    <w:rsid w:val="00763556"/>
    <w:rsid w:val="00765D81"/>
    <w:rsid w:val="00766616"/>
    <w:rsid w:val="00767E8B"/>
    <w:rsid w:val="00773F9F"/>
    <w:rsid w:val="00773FA0"/>
    <w:rsid w:val="00774F72"/>
    <w:rsid w:val="007763EE"/>
    <w:rsid w:val="00783C62"/>
    <w:rsid w:val="0078594A"/>
    <w:rsid w:val="00785C74"/>
    <w:rsid w:val="0078695E"/>
    <w:rsid w:val="00786EB7"/>
    <w:rsid w:val="0079070A"/>
    <w:rsid w:val="00792768"/>
    <w:rsid w:val="00792A8D"/>
    <w:rsid w:val="00794A11"/>
    <w:rsid w:val="0079590F"/>
    <w:rsid w:val="00797ECB"/>
    <w:rsid w:val="007A0D79"/>
    <w:rsid w:val="007A15B5"/>
    <w:rsid w:val="007A344B"/>
    <w:rsid w:val="007A3A8B"/>
    <w:rsid w:val="007A4A6D"/>
    <w:rsid w:val="007A7C48"/>
    <w:rsid w:val="007B1625"/>
    <w:rsid w:val="007B371D"/>
    <w:rsid w:val="007B563A"/>
    <w:rsid w:val="007B693C"/>
    <w:rsid w:val="007C083A"/>
    <w:rsid w:val="007C19DE"/>
    <w:rsid w:val="007C2F64"/>
    <w:rsid w:val="007C4EE9"/>
    <w:rsid w:val="007D06AB"/>
    <w:rsid w:val="007D3F8D"/>
    <w:rsid w:val="007D412C"/>
    <w:rsid w:val="007D6B4B"/>
    <w:rsid w:val="007E195D"/>
    <w:rsid w:val="007E7ABF"/>
    <w:rsid w:val="007E7CF9"/>
    <w:rsid w:val="007F3C55"/>
    <w:rsid w:val="007F4C2A"/>
    <w:rsid w:val="007F578F"/>
    <w:rsid w:val="007F758E"/>
    <w:rsid w:val="00804724"/>
    <w:rsid w:val="008054DA"/>
    <w:rsid w:val="00805E7C"/>
    <w:rsid w:val="0080611B"/>
    <w:rsid w:val="00806DDB"/>
    <w:rsid w:val="008071DE"/>
    <w:rsid w:val="00814707"/>
    <w:rsid w:val="00814C6A"/>
    <w:rsid w:val="0081575F"/>
    <w:rsid w:val="00815B3F"/>
    <w:rsid w:val="00816FD2"/>
    <w:rsid w:val="00820229"/>
    <w:rsid w:val="00820779"/>
    <w:rsid w:val="00821795"/>
    <w:rsid w:val="00824028"/>
    <w:rsid w:val="008243DC"/>
    <w:rsid w:val="00830914"/>
    <w:rsid w:val="0083129E"/>
    <w:rsid w:val="0083201A"/>
    <w:rsid w:val="00832234"/>
    <w:rsid w:val="00835B99"/>
    <w:rsid w:val="008377D6"/>
    <w:rsid w:val="00840478"/>
    <w:rsid w:val="00841ECF"/>
    <w:rsid w:val="00842A3D"/>
    <w:rsid w:val="00843D6C"/>
    <w:rsid w:val="00843DEA"/>
    <w:rsid w:val="00847E97"/>
    <w:rsid w:val="008511D5"/>
    <w:rsid w:val="008517E2"/>
    <w:rsid w:val="008556E8"/>
    <w:rsid w:val="00856C27"/>
    <w:rsid w:val="00860BCA"/>
    <w:rsid w:val="00863FF8"/>
    <w:rsid w:val="00865169"/>
    <w:rsid w:val="00872DA6"/>
    <w:rsid w:val="00872E73"/>
    <w:rsid w:val="00872FCE"/>
    <w:rsid w:val="008741FE"/>
    <w:rsid w:val="00875478"/>
    <w:rsid w:val="008804C4"/>
    <w:rsid w:val="0088503D"/>
    <w:rsid w:val="00887F96"/>
    <w:rsid w:val="00890DBA"/>
    <w:rsid w:val="008915EB"/>
    <w:rsid w:val="0089202E"/>
    <w:rsid w:val="008952C1"/>
    <w:rsid w:val="008972BB"/>
    <w:rsid w:val="008A08E1"/>
    <w:rsid w:val="008B015E"/>
    <w:rsid w:val="008B14D6"/>
    <w:rsid w:val="008B445F"/>
    <w:rsid w:val="008C2B67"/>
    <w:rsid w:val="008C3E4A"/>
    <w:rsid w:val="008C4846"/>
    <w:rsid w:val="008C5194"/>
    <w:rsid w:val="008C687C"/>
    <w:rsid w:val="008C6AD9"/>
    <w:rsid w:val="008C7500"/>
    <w:rsid w:val="008D47EB"/>
    <w:rsid w:val="008D53FD"/>
    <w:rsid w:val="008D65BE"/>
    <w:rsid w:val="008D6CF5"/>
    <w:rsid w:val="008D72AB"/>
    <w:rsid w:val="008E2DC6"/>
    <w:rsid w:val="008F00E9"/>
    <w:rsid w:val="008F03B1"/>
    <w:rsid w:val="008F17A7"/>
    <w:rsid w:val="008F1DA2"/>
    <w:rsid w:val="008F5C84"/>
    <w:rsid w:val="008F7508"/>
    <w:rsid w:val="00902279"/>
    <w:rsid w:val="009052C6"/>
    <w:rsid w:val="00906BEE"/>
    <w:rsid w:val="00910E61"/>
    <w:rsid w:val="009170BB"/>
    <w:rsid w:val="009172B4"/>
    <w:rsid w:val="00923CA8"/>
    <w:rsid w:val="0092755C"/>
    <w:rsid w:val="009300BE"/>
    <w:rsid w:val="00931204"/>
    <w:rsid w:val="0093201A"/>
    <w:rsid w:val="00933730"/>
    <w:rsid w:val="009361BD"/>
    <w:rsid w:val="00940BF7"/>
    <w:rsid w:val="0094752F"/>
    <w:rsid w:val="0094790A"/>
    <w:rsid w:val="00947D5F"/>
    <w:rsid w:val="009506AE"/>
    <w:rsid w:val="00950ED8"/>
    <w:rsid w:val="00951150"/>
    <w:rsid w:val="00951665"/>
    <w:rsid w:val="009517C5"/>
    <w:rsid w:val="00951A21"/>
    <w:rsid w:val="009527F0"/>
    <w:rsid w:val="00955542"/>
    <w:rsid w:val="009563EA"/>
    <w:rsid w:val="009617A9"/>
    <w:rsid w:val="009619F9"/>
    <w:rsid w:val="00962E57"/>
    <w:rsid w:val="00970314"/>
    <w:rsid w:val="009727E9"/>
    <w:rsid w:val="00976CAB"/>
    <w:rsid w:val="00977C90"/>
    <w:rsid w:val="00980525"/>
    <w:rsid w:val="00980B4E"/>
    <w:rsid w:val="00983A3E"/>
    <w:rsid w:val="00985841"/>
    <w:rsid w:val="0098780E"/>
    <w:rsid w:val="00987C4B"/>
    <w:rsid w:val="009907BF"/>
    <w:rsid w:val="0099081A"/>
    <w:rsid w:val="00992384"/>
    <w:rsid w:val="00992D13"/>
    <w:rsid w:val="009938F6"/>
    <w:rsid w:val="009947DD"/>
    <w:rsid w:val="00994889"/>
    <w:rsid w:val="009A0574"/>
    <w:rsid w:val="009A66EA"/>
    <w:rsid w:val="009B2E24"/>
    <w:rsid w:val="009B50BA"/>
    <w:rsid w:val="009B5CB0"/>
    <w:rsid w:val="009C1BA6"/>
    <w:rsid w:val="009C5963"/>
    <w:rsid w:val="009D2BEE"/>
    <w:rsid w:val="009D3BB7"/>
    <w:rsid w:val="009D4077"/>
    <w:rsid w:val="009D4CEE"/>
    <w:rsid w:val="009E1AB8"/>
    <w:rsid w:val="009E1F9A"/>
    <w:rsid w:val="009E5EE7"/>
    <w:rsid w:val="009E63A0"/>
    <w:rsid w:val="009F243E"/>
    <w:rsid w:val="009F41EB"/>
    <w:rsid w:val="009F65EA"/>
    <w:rsid w:val="009F6F76"/>
    <w:rsid w:val="00A0021D"/>
    <w:rsid w:val="00A01DC4"/>
    <w:rsid w:val="00A023CE"/>
    <w:rsid w:val="00A02C6B"/>
    <w:rsid w:val="00A05EF5"/>
    <w:rsid w:val="00A106F2"/>
    <w:rsid w:val="00A17019"/>
    <w:rsid w:val="00A213DC"/>
    <w:rsid w:val="00A23D41"/>
    <w:rsid w:val="00A24083"/>
    <w:rsid w:val="00A24F35"/>
    <w:rsid w:val="00A264FC"/>
    <w:rsid w:val="00A272A8"/>
    <w:rsid w:val="00A27CC8"/>
    <w:rsid w:val="00A344A2"/>
    <w:rsid w:val="00A34C10"/>
    <w:rsid w:val="00A3563D"/>
    <w:rsid w:val="00A365B1"/>
    <w:rsid w:val="00A3707E"/>
    <w:rsid w:val="00A441D8"/>
    <w:rsid w:val="00A44A98"/>
    <w:rsid w:val="00A46A42"/>
    <w:rsid w:val="00A51681"/>
    <w:rsid w:val="00A51799"/>
    <w:rsid w:val="00A54D32"/>
    <w:rsid w:val="00A55115"/>
    <w:rsid w:val="00A555F2"/>
    <w:rsid w:val="00A5701A"/>
    <w:rsid w:val="00A57574"/>
    <w:rsid w:val="00A63A78"/>
    <w:rsid w:val="00A64635"/>
    <w:rsid w:val="00A6773E"/>
    <w:rsid w:val="00A67E6D"/>
    <w:rsid w:val="00A731F1"/>
    <w:rsid w:val="00A7772E"/>
    <w:rsid w:val="00A80148"/>
    <w:rsid w:val="00A80E1C"/>
    <w:rsid w:val="00A82D2C"/>
    <w:rsid w:val="00A92B44"/>
    <w:rsid w:val="00A97F2E"/>
    <w:rsid w:val="00AA5020"/>
    <w:rsid w:val="00AA51B5"/>
    <w:rsid w:val="00AB0A35"/>
    <w:rsid w:val="00AB1CC5"/>
    <w:rsid w:val="00AB6D50"/>
    <w:rsid w:val="00AC31C6"/>
    <w:rsid w:val="00AC4261"/>
    <w:rsid w:val="00AC5933"/>
    <w:rsid w:val="00AC6205"/>
    <w:rsid w:val="00AC7C0C"/>
    <w:rsid w:val="00AD52B1"/>
    <w:rsid w:val="00AD580E"/>
    <w:rsid w:val="00AD6019"/>
    <w:rsid w:val="00AD62AC"/>
    <w:rsid w:val="00AD7646"/>
    <w:rsid w:val="00AE24CD"/>
    <w:rsid w:val="00AE254D"/>
    <w:rsid w:val="00AE438A"/>
    <w:rsid w:val="00AE5BCA"/>
    <w:rsid w:val="00AE6C77"/>
    <w:rsid w:val="00AF49DA"/>
    <w:rsid w:val="00AF5FDD"/>
    <w:rsid w:val="00AF6543"/>
    <w:rsid w:val="00AF67EA"/>
    <w:rsid w:val="00B033C3"/>
    <w:rsid w:val="00B04CEF"/>
    <w:rsid w:val="00B050E7"/>
    <w:rsid w:val="00B07B5A"/>
    <w:rsid w:val="00B104AC"/>
    <w:rsid w:val="00B11FB3"/>
    <w:rsid w:val="00B13C24"/>
    <w:rsid w:val="00B14510"/>
    <w:rsid w:val="00B17E31"/>
    <w:rsid w:val="00B208B1"/>
    <w:rsid w:val="00B2121E"/>
    <w:rsid w:val="00B22E75"/>
    <w:rsid w:val="00B2489F"/>
    <w:rsid w:val="00B30365"/>
    <w:rsid w:val="00B3185C"/>
    <w:rsid w:val="00B31A90"/>
    <w:rsid w:val="00B34679"/>
    <w:rsid w:val="00B4315E"/>
    <w:rsid w:val="00B508FA"/>
    <w:rsid w:val="00B50E73"/>
    <w:rsid w:val="00B51BBB"/>
    <w:rsid w:val="00B52715"/>
    <w:rsid w:val="00B535A4"/>
    <w:rsid w:val="00B542A1"/>
    <w:rsid w:val="00B5601E"/>
    <w:rsid w:val="00B629EF"/>
    <w:rsid w:val="00B62DDB"/>
    <w:rsid w:val="00B63C67"/>
    <w:rsid w:val="00B64F8B"/>
    <w:rsid w:val="00B67073"/>
    <w:rsid w:val="00B6738B"/>
    <w:rsid w:val="00B6770E"/>
    <w:rsid w:val="00B7327F"/>
    <w:rsid w:val="00B73D98"/>
    <w:rsid w:val="00B744D2"/>
    <w:rsid w:val="00B84CAF"/>
    <w:rsid w:val="00B850C4"/>
    <w:rsid w:val="00B860E5"/>
    <w:rsid w:val="00B93D65"/>
    <w:rsid w:val="00B93F48"/>
    <w:rsid w:val="00B94E8F"/>
    <w:rsid w:val="00B95D6E"/>
    <w:rsid w:val="00B97BD6"/>
    <w:rsid w:val="00BA3215"/>
    <w:rsid w:val="00BA3F4C"/>
    <w:rsid w:val="00BA4732"/>
    <w:rsid w:val="00BA4AD8"/>
    <w:rsid w:val="00BA60B9"/>
    <w:rsid w:val="00BB750D"/>
    <w:rsid w:val="00BD2AA0"/>
    <w:rsid w:val="00BD7BE6"/>
    <w:rsid w:val="00BE3DF5"/>
    <w:rsid w:val="00BE42E2"/>
    <w:rsid w:val="00BE6D8C"/>
    <w:rsid w:val="00BF2E5A"/>
    <w:rsid w:val="00BF4303"/>
    <w:rsid w:val="00BF48F5"/>
    <w:rsid w:val="00BF615B"/>
    <w:rsid w:val="00BF6515"/>
    <w:rsid w:val="00C02B89"/>
    <w:rsid w:val="00C07886"/>
    <w:rsid w:val="00C102D3"/>
    <w:rsid w:val="00C10991"/>
    <w:rsid w:val="00C160EC"/>
    <w:rsid w:val="00C166DB"/>
    <w:rsid w:val="00C20B18"/>
    <w:rsid w:val="00C235B5"/>
    <w:rsid w:val="00C23BE1"/>
    <w:rsid w:val="00C260D0"/>
    <w:rsid w:val="00C26A62"/>
    <w:rsid w:val="00C271C9"/>
    <w:rsid w:val="00C2734D"/>
    <w:rsid w:val="00C33C6B"/>
    <w:rsid w:val="00C35F00"/>
    <w:rsid w:val="00C40A08"/>
    <w:rsid w:val="00C43121"/>
    <w:rsid w:val="00C443D3"/>
    <w:rsid w:val="00C446EB"/>
    <w:rsid w:val="00C453E9"/>
    <w:rsid w:val="00C50423"/>
    <w:rsid w:val="00C51106"/>
    <w:rsid w:val="00C52957"/>
    <w:rsid w:val="00C54D37"/>
    <w:rsid w:val="00C62296"/>
    <w:rsid w:val="00C62805"/>
    <w:rsid w:val="00C64680"/>
    <w:rsid w:val="00C70210"/>
    <w:rsid w:val="00C727B6"/>
    <w:rsid w:val="00C763D0"/>
    <w:rsid w:val="00C82F15"/>
    <w:rsid w:val="00C8392A"/>
    <w:rsid w:val="00C874A1"/>
    <w:rsid w:val="00C87F33"/>
    <w:rsid w:val="00C913AC"/>
    <w:rsid w:val="00C92524"/>
    <w:rsid w:val="00C93929"/>
    <w:rsid w:val="00C96521"/>
    <w:rsid w:val="00CA02DD"/>
    <w:rsid w:val="00CA3917"/>
    <w:rsid w:val="00CA5D17"/>
    <w:rsid w:val="00CB01B0"/>
    <w:rsid w:val="00CB5C99"/>
    <w:rsid w:val="00CC28F0"/>
    <w:rsid w:val="00CC2BBB"/>
    <w:rsid w:val="00CC3613"/>
    <w:rsid w:val="00CC41AB"/>
    <w:rsid w:val="00CC7310"/>
    <w:rsid w:val="00CD0246"/>
    <w:rsid w:val="00CD5816"/>
    <w:rsid w:val="00CE04E4"/>
    <w:rsid w:val="00CE12BC"/>
    <w:rsid w:val="00CE17F5"/>
    <w:rsid w:val="00CE4A0E"/>
    <w:rsid w:val="00CE4E5E"/>
    <w:rsid w:val="00CE6C63"/>
    <w:rsid w:val="00CF0ED6"/>
    <w:rsid w:val="00CF5363"/>
    <w:rsid w:val="00CF5767"/>
    <w:rsid w:val="00CF6669"/>
    <w:rsid w:val="00CF75A0"/>
    <w:rsid w:val="00CF7AF7"/>
    <w:rsid w:val="00CF7CC7"/>
    <w:rsid w:val="00D0225B"/>
    <w:rsid w:val="00D043A3"/>
    <w:rsid w:val="00D1192B"/>
    <w:rsid w:val="00D11E8B"/>
    <w:rsid w:val="00D17B2F"/>
    <w:rsid w:val="00D20A95"/>
    <w:rsid w:val="00D22DBC"/>
    <w:rsid w:val="00D2346F"/>
    <w:rsid w:val="00D24BC7"/>
    <w:rsid w:val="00D3756A"/>
    <w:rsid w:val="00D462B4"/>
    <w:rsid w:val="00D50B1D"/>
    <w:rsid w:val="00D51A62"/>
    <w:rsid w:val="00D54B5A"/>
    <w:rsid w:val="00D5792E"/>
    <w:rsid w:val="00D611A6"/>
    <w:rsid w:val="00D6351C"/>
    <w:rsid w:val="00D64055"/>
    <w:rsid w:val="00D72D2A"/>
    <w:rsid w:val="00D75A81"/>
    <w:rsid w:val="00D76024"/>
    <w:rsid w:val="00D762CA"/>
    <w:rsid w:val="00D81948"/>
    <w:rsid w:val="00D81D3E"/>
    <w:rsid w:val="00D84C0B"/>
    <w:rsid w:val="00D851D6"/>
    <w:rsid w:val="00D86480"/>
    <w:rsid w:val="00D902F0"/>
    <w:rsid w:val="00D90872"/>
    <w:rsid w:val="00D914A2"/>
    <w:rsid w:val="00D925DA"/>
    <w:rsid w:val="00D96B0D"/>
    <w:rsid w:val="00DA0564"/>
    <w:rsid w:val="00DA26D4"/>
    <w:rsid w:val="00DA46B9"/>
    <w:rsid w:val="00DA4F16"/>
    <w:rsid w:val="00DB2E2C"/>
    <w:rsid w:val="00DB66E2"/>
    <w:rsid w:val="00DC5188"/>
    <w:rsid w:val="00DC6134"/>
    <w:rsid w:val="00DC6D38"/>
    <w:rsid w:val="00DC6EB3"/>
    <w:rsid w:val="00DD182D"/>
    <w:rsid w:val="00DD248B"/>
    <w:rsid w:val="00DD3B1A"/>
    <w:rsid w:val="00DD548E"/>
    <w:rsid w:val="00DD5716"/>
    <w:rsid w:val="00DD5981"/>
    <w:rsid w:val="00DE56D6"/>
    <w:rsid w:val="00DE72D8"/>
    <w:rsid w:val="00DE7DD6"/>
    <w:rsid w:val="00DF26A2"/>
    <w:rsid w:val="00DF3619"/>
    <w:rsid w:val="00DF497F"/>
    <w:rsid w:val="00DF4DFA"/>
    <w:rsid w:val="00DF611C"/>
    <w:rsid w:val="00E01CF2"/>
    <w:rsid w:val="00E033A4"/>
    <w:rsid w:val="00E0385A"/>
    <w:rsid w:val="00E04AE5"/>
    <w:rsid w:val="00E053E8"/>
    <w:rsid w:val="00E05E23"/>
    <w:rsid w:val="00E112A0"/>
    <w:rsid w:val="00E137B9"/>
    <w:rsid w:val="00E17734"/>
    <w:rsid w:val="00E17A16"/>
    <w:rsid w:val="00E2065F"/>
    <w:rsid w:val="00E232ED"/>
    <w:rsid w:val="00E23781"/>
    <w:rsid w:val="00E24FBA"/>
    <w:rsid w:val="00E2726E"/>
    <w:rsid w:val="00E2731A"/>
    <w:rsid w:val="00E3080F"/>
    <w:rsid w:val="00E30D12"/>
    <w:rsid w:val="00E30FA0"/>
    <w:rsid w:val="00E3641D"/>
    <w:rsid w:val="00E36709"/>
    <w:rsid w:val="00E42DBB"/>
    <w:rsid w:val="00E4360F"/>
    <w:rsid w:val="00E43B3D"/>
    <w:rsid w:val="00E47203"/>
    <w:rsid w:val="00E51C5A"/>
    <w:rsid w:val="00E539FF"/>
    <w:rsid w:val="00E63061"/>
    <w:rsid w:val="00E640A9"/>
    <w:rsid w:val="00E675F9"/>
    <w:rsid w:val="00E71B6C"/>
    <w:rsid w:val="00E72547"/>
    <w:rsid w:val="00E753F3"/>
    <w:rsid w:val="00E77348"/>
    <w:rsid w:val="00E80776"/>
    <w:rsid w:val="00E8087D"/>
    <w:rsid w:val="00E81F47"/>
    <w:rsid w:val="00E83654"/>
    <w:rsid w:val="00E83E76"/>
    <w:rsid w:val="00E95D51"/>
    <w:rsid w:val="00E9654B"/>
    <w:rsid w:val="00EA4CA8"/>
    <w:rsid w:val="00EA7301"/>
    <w:rsid w:val="00EA7B75"/>
    <w:rsid w:val="00EA7C3E"/>
    <w:rsid w:val="00EB0F11"/>
    <w:rsid w:val="00EB1831"/>
    <w:rsid w:val="00EB3481"/>
    <w:rsid w:val="00EB4CF1"/>
    <w:rsid w:val="00EB4E94"/>
    <w:rsid w:val="00EB6BE7"/>
    <w:rsid w:val="00EC41A5"/>
    <w:rsid w:val="00ED0B15"/>
    <w:rsid w:val="00ED378B"/>
    <w:rsid w:val="00ED7218"/>
    <w:rsid w:val="00ED7834"/>
    <w:rsid w:val="00EE1556"/>
    <w:rsid w:val="00EE2343"/>
    <w:rsid w:val="00EE292C"/>
    <w:rsid w:val="00EE47E1"/>
    <w:rsid w:val="00EF0B64"/>
    <w:rsid w:val="00EF5FED"/>
    <w:rsid w:val="00F059CC"/>
    <w:rsid w:val="00F10E4E"/>
    <w:rsid w:val="00F11938"/>
    <w:rsid w:val="00F11E36"/>
    <w:rsid w:val="00F16AD4"/>
    <w:rsid w:val="00F20781"/>
    <w:rsid w:val="00F219E9"/>
    <w:rsid w:val="00F25120"/>
    <w:rsid w:val="00F33B3F"/>
    <w:rsid w:val="00F36040"/>
    <w:rsid w:val="00F42F90"/>
    <w:rsid w:val="00F446FF"/>
    <w:rsid w:val="00F44E44"/>
    <w:rsid w:val="00F517A9"/>
    <w:rsid w:val="00F53B3E"/>
    <w:rsid w:val="00F56FF0"/>
    <w:rsid w:val="00F570F3"/>
    <w:rsid w:val="00F63067"/>
    <w:rsid w:val="00F66081"/>
    <w:rsid w:val="00F71113"/>
    <w:rsid w:val="00F7344E"/>
    <w:rsid w:val="00F82484"/>
    <w:rsid w:val="00F837AC"/>
    <w:rsid w:val="00F83E47"/>
    <w:rsid w:val="00F856BB"/>
    <w:rsid w:val="00F86F9C"/>
    <w:rsid w:val="00F9012E"/>
    <w:rsid w:val="00F908C0"/>
    <w:rsid w:val="00F9203E"/>
    <w:rsid w:val="00F92617"/>
    <w:rsid w:val="00F93D86"/>
    <w:rsid w:val="00F93DD4"/>
    <w:rsid w:val="00FA0561"/>
    <w:rsid w:val="00FA0D29"/>
    <w:rsid w:val="00FA0F97"/>
    <w:rsid w:val="00FA2249"/>
    <w:rsid w:val="00FA47E6"/>
    <w:rsid w:val="00FA6702"/>
    <w:rsid w:val="00FB4654"/>
    <w:rsid w:val="00FB74F5"/>
    <w:rsid w:val="00FC3C8D"/>
    <w:rsid w:val="00FC4D18"/>
    <w:rsid w:val="00FC574E"/>
    <w:rsid w:val="00FD1D92"/>
    <w:rsid w:val="00FD2DCA"/>
    <w:rsid w:val="00FE122A"/>
    <w:rsid w:val="00FE1E15"/>
    <w:rsid w:val="00FE2D0F"/>
    <w:rsid w:val="00FE3C0A"/>
    <w:rsid w:val="00FE4260"/>
    <w:rsid w:val="00FE4FF7"/>
    <w:rsid w:val="00FF35F4"/>
    <w:rsid w:val="00FF4EF1"/>
    <w:rsid w:val="00FF5FB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0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  <w:style w:type="table" w:styleId="Svijetlosjenanje">
    <w:name w:val="Light Shading"/>
    <w:basedOn w:val="Obinatablica"/>
    <w:uiPriority w:val="60"/>
    <w:rsid w:val="00325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6A6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6A60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unhideWhenUsed/>
    <w:rsid w:val="0014061D"/>
    <w:pPr>
      <w:spacing w:before="100" w:beforeAutospacing="1" w:after="100" w:afterAutospacing="1"/>
    </w:pPr>
  </w:style>
  <w:style w:type="paragraph" w:customStyle="1" w:styleId="box473204">
    <w:name w:val="box_473204"/>
    <w:basedOn w:val="Normal"/>
    <w:rsid w:val="008B44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B01B0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230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box472553">
    <w:name w:val="box_472553"/>
    <w:basedOn w:val="Normal"/>
    <w:rsid w:val="00B560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0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  <w:style w:type="table" w:styleId="Svijetlosjenanje">
    <w:name w:val="Light Shading"/>
    <w:basedOn w:val="Obinatablica"/>
    <w:uiPriority w:val="60"/>
    <w:rsid w:val="00325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6A6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6A60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unhideWhenUsed/>
    <w:rsid w:val="0014061D"/>
    <w:pPr>
      <w:spacing w:before="100" w:beforeAutospacing="1" w:after="100" w:afterAutospacing="1"/>
    </w:pPr>
  </w:style>
  <w:style w:type="paragraph" w:customStyle="1" w:styleId="box473204">
    <w:name w:val="box_473204"/>
    <w:basedOn w:val="Normal"/>
    <w:rsid w:val="008B44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B01B0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230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box472553">
    <w:name w:val="box_472553"/>
    <w:basedOn w:val="Normal"/>
    <w:rsid w:val="00B560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.hr/cms.htm?id=70" TargetMode="External"/><Relationship Id="rId18" Type="http://schemas.openxmlformats.org/officeDocument/2006/relationships/hyperlink" Target="https://www.zakon.hr/cms.htm?id=48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12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akon.hr/cms.htm?id=69" TargetMode="External"/><Relationship Id="rId17" Type="http://schemas.openxmlformats.org/officeDocument/2006/relationships/hyperlink" Target="https://www.zakon.hr/cms.htm?id=18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73" TargetMode="External"/><Relationship Id="rId20" Type="http://schemas.openxmlformats.org/officeDocument/2006/relationships/hyperlink" Target="https://www.zakon.hr/cms.htm?id=1775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.hr/cms.htm?id=68" TargetMode="External"/><Relationship Id="rId24" Type="http://schemas.openxmlformats.org/officeDocument/2006/relationships/hyperlink" Target="https://www.zakon.hr/cms.htm?id=5512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zakon.hr/cms.htm?id=72" TargetMode="External"/><Relationship Id="rId23" Type="http://schemas.openxmlformats.org/officeDocument/2006/relationships/hyperlink" Target="https://www.zakon.hr/cms.htm?id=4462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zakon.hr/cms.htm?id=67" TargetMode="External"/><Relationship Id="rId19" Type="http://schemas.openxmlformats.org/officeDocument/2006/relationships/hyperlink" Target="https://www.zakon.hr/cms.htm?id=167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akon.hr/cms.htm?id=66" TargetMode="External"/><Relationship Id="rId14" Type="http://schemas.openxmlformats.org/officeDocument/2006/relationships/hyperlink" Target="https://www.zakon.hr/cms.htm?id=71" TargetMode="External"/><Relationship Id="rId22" Type="http://schemas.openxmlformats.org/officeDocument/2006/relationships/hyperlink" Target="https://www.zakon.hr/cms.htm?id=4081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4B39-ECAC-490A-8F4A-B68EA7A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PRO23_Upute za popunjavanje Obrasca 2_obrazloženja posebnog dijela proračuna / financijskog plana</vt:lpstr>
    </vt:vector>
  </TitlesOfParts>
  <Company/>
  <LinksUpToDate>false</LinksUpToDate>
  <CharactersWithSpaces>48621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creator>Marušić Marija</dc:creator>
  <cp:lastModifiedBy>Windows korisnik</cp:lastModifiedBy>
  <cp:revision>94</cp:revision>
  <cp:lastPrinted>2024-10-11T08:27:00Z</cp:lastPrinted>
  <dcterms:created xsi:type="dcterms:W3CDTF">2024-09-30T16:21:00Z</dcterms:created>
  <dcterms:modified xsi:type="dcterms:W3CDTF">2024-10-22T11:19:00Z</dcterms:modified>
</cp:coreProperties>
</file>